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78" w:lineRule="auto" w:before="76"/>
        <w:ind w:left="2" w:right="77" w:firstLine="0"/>
        <w:jc w:val="left"/>
        <w:rPr>
          <w:sz w:val="24"/>
        </w:rPr>
      </w:pPr>
      <w:r>
        <w:rPr>
          <w:sz w:val="24"/>
        </w:rPr>
        <w:t>TÉNGASE</w:t>
      </w:r>
      <w:r>
        <w:rPr>
          <w:spacing w:val="-8"/>
          <w:sz w:val="24"/>
        </w:rPr>
        <w:t> </w:t>
      </w:r>
      <w:r>
        <w:rPr>
          <w:sz w:val="24"/>
        </w:rPr>
        <w:t>PRESENTE</w:t>
      </w:r>
      <w:r>
        <w:rPr>
          <w:spacing w:val="-8"/>
          <w:sz w:val="24"/>
        </w:rPr>
        <w:t> </w:t>
      </w:r>
      <w:r>
        <w:rPr>
          <w:sz w:val="24"/>
        </w:rPr>
        <w:t>CONSOLIDADO:</w:t>
      </w:r>
      <w:r>
        <w:rPr>
          <w:spacing w:val="-8"/>
          <w:sz w:val="24"/>
        </w:rPr>
        <w:t> </w:t>
      </w:r>
      <w:r>
        <w:rPr>
          <w:sz w:val="24"/>
        </w:rPr>
        <w:t>ADVERTENCIA</w:t>
      </w:r>
      <w:r>
        <w:rPr>
          <w:spacing w:val="-10"/>
          <w:sz w:val="24"/>
        </w:rPr>
        <w:t> </w:t>
      </w:r>
      <w:r>
        <w:rPr>
          <w:sz w:val="24"/>
        </w:rPr>
        <w:t>FORMAL</w:t>
      </w:r>
      <w:r>
        <w:rPr>
          <w:spacing w:val="-9"/>
          <w:sz w:val="24"/>
        </w:rPr>
        <w:t> </w:t>
      </w:r>
      <w:r>
        <w:rPr>
          <w:sz w:val="24"/>
        </w:rPr>
        <w:t>AL</w:t>
      </w:r>
      <w:r>
        <w:rPr>
          <w:spacing w:val="-8"/>
          <w:sz w:val="24"/>
        </w:rPr>
        <w:t> </w:t>
      </w:r>
      <w:r>
        <w:rPr>
          <w:sz w:val="24"/>
        </w:rPr>
        <w:t>COMITÉ</w:t>
      </w:r>
      <w:r>
        <w:rPr>
          <w:spacing w:val="-9"/>
          <w:sz w:val="24"/>
        </w:rPr>
        <w:t> </w:t>
      </w:r>
      <w:r>
        <w:rPr>
          <w:sz w:val="24"/>
        </w:rPr>
        <w:t>DE </w:t>
      </w:r>
      <w:r>
        <w:rPr>
          <w:spacing w:val="-2"/>
          <w:sz w:val="24"/>
        </w:rPr>
        <w:t>MINISTROS</w:t>
      </w:r>
    </w:p>
    <w:p>
      <w:pPr>
        <w:spacing w:line="278" w:lineRule="auto" w:before="160"/>
        <w:ind w:left="2" w:right="77" w:firstLine="0"/>
        <w:jc w:val="left"/>
        <w:rPr>
          <w:sz w:val="24"/>
        </w:rPr>
      </w:pPr>
      <w:r>
        <w:rPr>
          <w:sz w:val="24"/>
        </w:rPr>
        <w:t>MAT: TÉNGASE PRESENTE CONSOLIDADO. NOTIFICA VICIO DE LEGALIDAD ABSOLUTO, CORTOCUITO INSTITUCIONAL EN BLOQUE, INCOMPATIBILIDAD CONVENCIONAL</w:t>
      </w:r>
      <w:r>
        <w:rPr>
          <w:spacing w:val="-6"/>
          <w:sz w:val="24"/>
        </w:rPr>
        <w:t> </w:t>
      </w:r>
      <w:r>
        <w:rPr>
          <w:sz w:val="24"/>
        </w:rPr>
        <w:t>DE</w:t>
      </w:r>
      <w:r>
        <w:rPr>
          <w:spacing w:val="-5"/>
          <w:sz w:val="24"/>
        </w:rPr>
        <w:t> </w:t>
      </w:r>
      <w:r>
        <w:rPr>
          <w:sz w:val="24"/>
        </w:rPr>
        <w:t>LA</w:t>
      </w:r>
      <w:r>
        <w:rPr>
          <w:spacing w:val="-8"/>
          <w:sz w:val="24"/>
        </w:rPr>
        <w:t> </w:t>
      </w:r>
      <w:r>
        <w:rPr>
          <w:sz w:val="24"/>
        </w:rPr>
        <w:t>RCA</w:t>
      </w:r>
      <w:r>
        <w:rPr>
          <w:spacing w:val="-7"/>
          <w:sz w:val="24"/>
        </w:rPr>
        <w:t> </w:t>
      </w:r>
      <w:r>
        <w:rPr>
          <w:sz w:val="24"/>
        </w:rPr>
        <w:t>N°</w:t>
      </w:r>
      <w:r>
        <w:rPr>
          <w:spacing w:val="-6"/>
          <w:sz w:val="24"/>
        </w:rPr>
        <w:t> </w:t>
      </w:r>
      <w:r>
        <w:rPr>
          <w:sz w:val="24"/>
        </w:rPr>
        <w:t>20260500164</w:t>
      </w:r>
      <w:r>
        <w:rPr>
          <w:spacing w:val="-7"/>
          <w:sz w:val="24"/>
        </w:rPr>
        <w:t> </w:t>
      </w:r>
      <w:r>
        <w:rPr>
          <w:sz w:val="24"/>
        </w:rPr>
        <w:t>E</w:t>
      </w:r>
      <w:r>
        <w:rPr>
          <w:spacing w:val="-4"/>
          <w:sz w:val="24"/>
        </w:rPr>
        <w:t> </w:t>
      </w:r>
      <w:r>
        <w:rPr>
          <w:sz w:val="24"/>
        </w:rPr>
        <w:t>INHABILIDAD</w:t>
      </w:r>
      <w:r>
        <w:rPr>
          <w:spacing w:val="-6"/>
          <w:sz w:val="24"/>
        </w:rPr>
        <w:t> </w:t>
      </w:r>
      <w:r>
        <w:rPr>
          <w:sz w:val="24"/>
        </w:rPr>
        <w:t>DE</w:t>
      </w:r>
      <w:r>
        <w:rPr>
          <w:spacing w:val="-6"/>
          <w:sz w:val="24"/>
        </w:rPr>
        <w:t> </w:t>
      </w:r>
      <w:r>
        <w:rPr>
          <w:sz w:val="24"/>
        </w:rPr>
        <w:t>LA</w:t>
      </w:r>
      <w:r>
        <w:rPr>
          <w:spacing w:val="-7"/>
          <w:sz w:val="24"/>
        </w:rPr>
        <w:t> </w:t>
      </w:r>
      <w:r>
        <w:rPr>
          <w:sz w:val="24"/>
        </w:rPr>
        <w:t>AUTORIDAD TÉCNICA EN FASE RECURSIVA DEL PROYECTO "PUERTO EXTERIOR DE SAN </w:t>
      </w:r>
      <w:r>
        <w:rPr>
          <w:spacing w:val="-2"/>
          <w:sz w:val="24"/>
        </w:rPr>
        <w:t>ANTONIO".</w:t>
      </w:r>
    </w:p>
    <w:p>
      <w:pPr>
        <w:spacing w:line="278" w:lineRule="auto" w:before="158"/>
        <w:ind w:left="2" w:right="77" w:firstLine="0"/>
        <w:jc w:val="left"/>
        <w:rPr>
          <w:sz w:val="24"/>
        </w:rPr>
      </w:pPr>
      <w:r>
        <w:rPr>
          <w:sz w:val="24"/>
        </w:rPr>
        <w:t>A</w:t>
      </w:r>
      <w:r>
        <w:rPr>
          <w:spacing w:val="-5"/>
          <w:sz w:val="24"/>
        </w:rPr>
        <w:t> </w:t>
      </w:r>
      <w:r>
        <w:rPr>
          <w:sz w:val="24"/>
        </w:rPr>
        <w:t>LA</w:t>
      </w:r>
      <w:r>
        <w:rPr>
          <w:spacing w:val="-6"/>
          <w:sz w:val="24"/>
        </w:rPr>
        <w:t> </w:t>
      </w:r>
      <w:r>
        <w:rPr>
          <w:sz w:val="24"/>
        </w:rPr>
        <w:t>EXCELENTÍSIMA</w:t>
      </w:r>
      <w:r>
        <w:rPr>
          <w:spacing w:val="-5"/>
          <w:sz w:val="24"/>
        </w:rPr>
        <w:t> </w:t>
      </w:r>
      <w:r>
        <w:rPr>
          <w:sz w:val="24"/>
        </w:rPr>
        <w:t>SEÑORA</w:t>
      </w:r>
      <w:r>
        <w:rPr>
          <w:spacing w:val="-6"/>
          <w:sz w:val="24"/>
        </w:rPr>
        <w:t> </w:t>
      </w:r>
      <w:r>
        <w:rPr>
          <w:sz w:val="24"/>
        </w:rPr>
        <w:t>MINISTRA</w:t>
      </w:r>
      <w:r>
        <w:rPr>
          <w:spacing w:val="-5"/>
          <w:sz w:val="24"/>
        </w:rPr>
        <w:t> </w:t>
      </w:r>
      <w:r>
        <w:rPr>
          <w:sz w:val="24"/>
        </w:rPr>
        <w:t>DEL</w:t>
      </w:r>
      <w:r>
        <w:rPr>
          <w:spacing w:val="-8"/>
          <w:sz w:val="24"/>
        </w:rPr>
        <w:t> </w:t>
      </w:r>
      <w:r>
        <w:rPr>
          <w:sz w:val="24"/>
        </w:rPr>
        <w:t>MEDIO</w:t>
      </w:r>
      <w:r>
        <w:rPr>
          <w:spacing w:val="-6"/>
          <w:sz w:val="24"/>
        </w:rPr>
        <w:t> </w:t>
      </w:r>
      <w:r>
        <w:rPr>
          <w:sz w:val="24"/>
        </w:rPr>
        <w:t>AMBIENTE</w:t>
      </w:r>
      <w:r>
        <w:rPr>
          <w:spacing w:val="-5"/>
          <w:sz w:val="24"/>
        </w:rPr>
        <w:t> </w:t>
      </w:r>
      <w:r>
        <w:rPr>
          <w:sz w:val="24"/>
        </w:rPr>
        <w:t>Y</w:t>
      </w:r>
      <w:r>
        <w:rPr>
          <w:spacing w:val="-5"/>
          <w:sz w:val="24"/>
        </w:rPr>
        <w:t> </w:t>
      </w:r>
      <w:r>
        <w:rPr>
          <w:sz w:val="24"/>
        </w:rPr>
        <w:t>HONORABLES MINISTROS DE SALUD; ECONOMÍA, FOMENTO Y TURISMO; AGRICULTURA; ENERGÍA; Y MINERÍA:</w:t>
      </w:r>
    </w:p>
    <w:p>
      <w:pPr>
        <w:pStyle w:val="BodyText"/>
        <w:spacing w:line="278" w:lineRule="auto" w:before="157"/>
        <w:ind w:right="77"/>
      </w:pPr>
      <w:r>
        <w:rPr/>
        <w:t>En mi calidad de ciudadano debidamente individualizado como reclamante y recurrente por derecho propio, de conformidad con el artículo 29 de la Ley N° 19.300,</w:t>
      </w:r>
      <w:r>
        <w:rPr>
          <w:spacing w:val="-8"/>
        </w:rPr>
        <w:t> </w:t>
      </w:r>
      <w:r>
        <w:rPr/>
        <w:t>dentro</w:t>
      </w:r>
      <w:r>
        <w:rPr>
          <w:spacing w:val="-10"/>
        </w:rPr>
        <w:t> </w:t>
      </w:r>
      <w:r>
        <w:rPr/>
        <w:t>del</w:t>
      </w:r>
      <w:r>
        <w:rPr>
          <w:spacing w:val="-8"/>
        </w:rPr>
        <w:t> </w:t>
      </w:r>
      <w:r>
        <w:rPr/>
        <w:t>proceso</w:t>
      </w:r>
      <w:r>
        <w:rPr>
          <w:spacing w:val="-10"/>
        </w:rPr>
        <w:t> </w:t>
      </w:r>
      <w:r>
        <w:rPr/>
        <w:t>de</w:t>
      </w:r>
      <w:r>
        <w:rPr>
          <w:spacing w:val="-8"/>
        </w:rPr>
        <w:t> </w:t>
      </w:r>
      <w:r>
        <w:rPr/>
        <w:t>reclamaciones</w:t>
      </w:r>
      <w:r>
        <w:rPr>
          <w:spacing w:val="-8"/>
        </w:rPr>
        <w:t> </w:t>
      </w:r>
      <w:r>
        <w:rPr/>
        <w:t>del</w:t>
      </w:r>
      <w:r>
        <w:rPr>
          <w:spacing w:val="-9"/>
        </w:rPr>
        <w:t> </w:t>
      </w:r>
      <w:r>
        <w:rPr/>
        <w:t>megaproyecto</w:t>
      </w:r>
      <w:r>
        <w:rPr>
          <w:spacing w:val="-8"/>
        </w:rPr>
        <w:t> </w:t>
      </w:r>
      <w:r>
        <w:rPr/>
        <w:t>"Puerto</w:t>
      </w:r>
      <w:r>
        <w:rPr>
          <w:spacing w:val="-10"/>
        </w:rPr>
        <w:t> </w:t>
      </w:r>
      <w:r>
        <w:rPr/>
        <w:t>Exterior de San Antonio", comparezco ante este Honorable Comité de Ministros con el objeto de formular un Téngase Presente perentorio, preventivo y de máxima urgencia, previo a la sesión de deliberación convocada para este lunes 2 de noviembre de 2026.</w:t>
      </w:r>
    </w:p>
    <w:p>
      <w:pPr>
        <w:pStyle w:val="BodyText"/>
        <w:spacing w:line="278" w:lineRule="auto" w:before="158"/>
      </w:pPr>
      <w:r>
        <w:rPr/>
        <w:t>Vengo a dejar constancia formal e histórica en las actas de esta mesa que los antecedentes expuestos en este libelo constituyen únicamente el catorce por ciento (14%) de la gravedad sistémica de los asaltos perpetrados contra las instituciones, la Constitución Política de la República, el Estado de Derecho, el Principio</w:t>
      </w:r>
      <w:r>
        <w:rPr>
          <w:spacing w:val="-5"/>
        </w:rPr>
        <w:t> </w:t>
      </w:r>
      <w:r>
        <w:rPr/>
        <w:t>de</w:t>
      </w:r>
      <w:r>
        <w:rPr>
          <w:spacing w:val="-4"/>
        </w:rPr>
        <w:t> </w:t>
      </w:r>
      <w:r>
        <w:rPr/>
        <w:t>Probidad</w:t>
      </w:r>
      <w:r>
        <w:rPr>
          <w:spacing w:val="-2"/>
        </w:rPr>
        <w:t> </w:t>
      </w:r>
      <w:r>
        <w:rPr/>
        <w:t>Administrativa</w:t>
      </w:r>
      <w:r>
        <w:rPr>
          <w:spacing w:val="-6"/>
        </w:rPr>
        <w:t> </w:t>
      </w:r>
      <w:r>
        <w:rPr/>
        <w:t>y</w:t>
      </w:r>
      <w:r>
        <w:rPr>
          <w:spacing w:val="-6"/>
        </w:rPr>
        <w:t> </w:t>
      </w:r>
      <w:r>
        <w:rPr/>
        <w:t>los</w:t>
      </w:r>
      <w:r>
        <w:rPr>
          <w:spacing w:val="-4"/>
        </w:rPr>
        <w:t> </w:t>
      </w:r>
      <w:r>
        <w:rPr/>
        <w:t>Tratados</w:t>
      </w:r>
      <w:r>
        <w:rPr>
          <w:spacing w:val="-4"/>
        </w:rPr>
        <w:t> </w:t>
      </w:r>
      <w:r>
        <w:rPr/>
        <w:t>Internacionales</w:t>
      </w:r>
      <w:r>
        <w:rPr>
          <w:spacing w:val="-4"/>
        </w:rPr>
        <w:t> </w:t>
      </w:r>
      <w:r>
        <w:rPr/>
        <w:t>de</w:t>
      </w:r>
      <w:r>
        <w:rPr>
          <w:spacing w:val="-2"/>
        </w:rPr>
        <w:t> </w:t>
      </w:r>
      <w:r>
        <w:rPr/>
        <w:t>resguardo</w:t>
      </w:r>
      <w:r>
        <w:rPr>
          <w:spacing w:val="-3"/>
        </w:rPr>
        <w:t> </w:t>
      </w:r>
      <w:r>
        <w:rPr/>
        <w:t>a los Derechos Humanos —especialmente los derechos de pueblos originarios, soberanía</w:t>
      </w:r>
      <w:r>
        <w:rPr>
          <w:spacing w:val="-7"/>
        </w:rPr>
        <w:t> </w:t>
      </w:r>
      <w:r>
        <w:rPr/>
        <w:t>alimentaria</w:t>
      </w:r>
      <w:r>
        <w:rPr>
          <w:spacing w:val="-10"/>
        </w:rPr>
        <w:t> </w:t>
      </w:r>
      <w:r>
        <w:rPr/>
        <w:t>y</w:t>
      </w:r>
      <w:r>
        <w:rPr>
          <w:spacing w:val="-7"/>
        </w:rPr>
        <w:t> </w:t>
      </w:r>
      <w:r>
        <w:rPr/>
        <w:t>resguardo</w:t>
      </w:r>
      <w:r>
        <w:rPr>
          <w:spacing w:val="-10"/>
        </w:rPr>
        <w:t> </w:t>
      </w:r>
      <w:r>
        <w:rPr/>
        <w:t>ambiental—</w:t>
      </w:r>
      <w:r>
        <w:rPr>
          <w:spacing w:val="-5"/>
        </w:rPr>
        <w:t> </w:t>
      </w:r>
      <w:r>
        <w:rPr/>
        <w:t>firmados</w:t>
      </w:r>
      <w:r>
        <w:rPr>
          <w:spacing w:val="-8"/>
        </w:rPr>
        <w:t> </w:t>
      </w:r>
      <w:r>
        <w:rPr/>
        <w:t>y</w:t>
      </w:r>
      <w:r>
        <w:rPr>
          <w:spacing w:val="-10"/>
        </w:rPr>
        <w:t> </w:t>
      </w:r>
      <w:r>
        <w:rPr/>
        <w:t>ratificados</w:t>
      </w:r>
      <w:r>
        <w:rPr>
          <w:spacing w:val="-8"/>
        </w:rPr>
        <w:t> </w:t>
      </w:r>
      <w:r>
        <w:rPr/>
        <w:t>por</w:t>
      </w:r>
      <w:r>
        <w:rPr>
          <w:spacing w:val="-10"/>
        </w:rPr>
        <w:t> </w:t>
      </w:r>
      <w:r>
        <w:rPr/>
        <w:t>el</w:t>
      </w:r>
      <w:r>
        <w:rPr>
          <w:spacing w:val="-9"/>
        </w:rPr>
        <w:t> </w:t>
      </w:r>
      <w:r>
        <w:rPr/>
        <w:t>Estado de Chile. El andamiaje técnico, presupuestario y burocrático que sostiene esta Resolución de Calificación Ambiental (RCA) representa un mero simulacro de evaluación sectorial, viciado en su origen y expuesto a una nulidad de derecho público absoluta e insubsanable.</w:t>
      </w:r>
    </w:p>
    <w:p>
      <w:pPr>
        <w:pStyle w:val="BodyText"/>
        <w:spacing w:line="278" w:lineRule="auto" w:before="156"/>
        <w:ind w:right="77"/>
      </w:pPr>
      <w:r>
        <w:rPr/>
        <w:t>Advertimos solemnemente a este cuerpo colegiado que concurrir a resolver las reclamaciones vigentes omitiendo las confesiones explícitas de inexistencia, objeción y rechazo técnico emitidas por los propios servicios de la República configurará</w:t>
      </w:r>
      <w:r>
        <w:rPr>
          <w:spacing w:val="-5"/>
        </w:rPr>
        <w:t> </w:t>
      </w:r>
      <w:r>
        <w:rPr/>
        <w:t>una</w:t>
      </w:r>
      <w:r>
        <w:rPr>
          <w:spacing w:val="-7"/>
        </w:rPr>
        <w:t> </w:t>
      </w:r>
      <w:r>
        <w:rPr/>
        <w:t>desviación</w:t>
      </w:r>
      <w:r>
        <w:rPr>
          <w:spacing w:val="-7"/>
        </w:rPr>
        <w:t> </w:t>
      </w:r>
      <w:r>
        <w:rPr/>
        <w:t>de</w:t>
      </w:r>
      <w:r>
        <w:rPr>
          <w:spacing w:val="-6"/>
        </w:rPr>
        <w:t> </w:t>
      </w:r>
      <w:r>
        <w:rPr/>
        <w:t>poder</w:t>
      </w:r>
      <w:r>
        <w:rPr>
          <w:spacing w:val="-6"/>
        </w:rPr>
        <w:t> </w:t>
      </w:r>
      <w:r>
        <w:rPr/>
        <w:t>manifiesta</w:t>
      </w:r>
      <w:r>
        <w:rPr>
          <w:spacing w:val="-5"/>
        </w:rPr>
        <w:t> </w:t>
      </w:r>
      <w:r>
        <w:rPr/>
        <w:t>y</w:t>
      </w:r>
      <w:r>
        <w:rPr>
          <w:spacing w:val="-7"/>
        </w:rPr>
        <w:t> </w:t>
      </w:r>
      <w:r>
        <w:rPr/>
        <w:t>una</w:t>
      </w:r>
      <w:r>
        <w:rPr>
          <w:spacing w:val="-5"/>
        </w:rPr>
        <w:t> </w:t>
      </w:r>
      <w:r>
        <w:rPr/>
        <w:t>falta</w:t>
      </w:r>
      <w:r>
        <w:rPr>
          <w:spacing w:val="-7"/>
        </w:rPr>
        <w:t> </w:t>
      </w:r>
      <w:r>
        <w:rPr/>
        <w:t>de</w:t>
      </w:r>
      <w:r>
        <w:rPr>
          <w:spacing w:val="-6"/>
        </w:rPr>
        <w:t> </w:t>
      </w:r>
      <w:r>
        <w:rPr/>
        <w:t>servicio</w:t>
      </w:r>
      <w:r>
        <w:rPr>
          <w:spacing w:val="-5"/>
        </w:rPr>
        <w:t> </w:t>
      </w:r>
      <w:r>
        <w:rPr/>
        <w:t>crítica,</w:t>
      </w:r>
      <w:r>
        <w:rPr>
          <w:spacing w:val="-6"/>
        </w:rPr>
        <w:t> </w:t>
      </w:r>
      <w:r>
        <w:rPr/>
        <w:t>que despoja de toda motivación real y razonabilidad (Art. 11 de la Ley N° 19.880) al acto administrativo terminal que esta mesa pretende dictar.</w:t>
      </w:r>
    </w:p>
    <w:p>
      <w:pPr>
        <w:pStyle w:val="BodyText"/>
        <w:spacing w:line="278" w:lineRule="auto" w:before="157"/>
        <w:ind w:right="77"/>
      </w:pPr>
      <w:r>
        <w:rPr/>
        <w:t>A</w:t>
      </w:r>
      <w:r>
        <w:rPr>
          <w:spacing w:val="-6"/>
        </w:rPr>
        <w:t> </w:t>
      </w:r>
      <w:r>
        <w:rPr/>
        <w:t>continuación,</w:t>
      </w:r>
      <w:r>
        <w:rPr>
          <w:spacing w:val="-5"/>
        </w:rPr>
        <w:t> </w:t>
      </w:r>
      <w:r>
        <w:rPr/>
        <w:t>notificamos</w:t>
      </w:r>
      <w:r>
        <w:rPr>
          <w:spacing w:val="-5"/>
        </w:rPr>
        <w:t> </w:t>
      </w:r>
      <w:r>
        <w:rPr/>
        <w:t>a</w:t>
      </w:r>
      <w:r>
        <w:rPr>
          <w:spacing w:val="-7"/>
        </w:rPr>
        <w:t> </w:t>
      </w:r>
      <w:r>
        <w:rPr/>
        <w:t>los</w:t>
      </w:r>
      <w:r>
        <w:rPr>
          <w:spacing w:val="-5"/>
        </w:rPr>
        <w:t> </w:t>
      </w:r>
      <w:r>
        <w:rPr/>
        <w:t>señores</w:t>
      </w:r>
      <w:r>
        <w:rPr>
          <w:spacing w:val="-5"/>
        </w:rPr>
        <w:t> </w:t>
      </w:r>
      <w:r>
        <w:rPr/>
        <w:t>Ministros</w:t>
      </w:r>
      <w:r>
        <w:rPr>
          <w:spacing w:val="-5"/>
        </w:rPr>
        <w:t> </w:t>
      </w:r>
      <w:r>
        <w:rPr/>
        <w:t>el</w:t>
      </w:r>
      <w:r>
        <w:rPr>
          <w:spacing w:val="-6"/>
        </w:rPr>
        <w:t> </w:t>
      </w:r>
      <w:r>
        <w:rPr/>
        <w:t>desglose</w:t>
      </w:r>
      <w:r>
        <w:rPr>
          <w:spacing w:val="-5"/>
        </w:rPr>
        <w:t> </w:t>
      </w:r>
      <w:r>
        <w:rPr/>
        <w:t>de</w:t>
      </w:r>
      <w:r>
        <w:rPr>
          <w:spacing w:val="-5"/>
        </w:rPr>
        <w:t> </w:t>
      </w:r>
      <w:r>
        <w:rPr/>
        <w:t>las</w:t>
      </w:r>
      <w:r>
        <w:rPr>
          <w:spacing w:val="-5"/>
        </w:rPr>
        <w:t> </w:t>
      </w:r>
      <w:r>
        <w:rPr/>
        <w:t>quince</w:t>
      </w:r>
      <w:r>
        <w:rPr>
          <w:spacing w:val="-5"/>
        </w:rPr>
        <w:t> </w:t>
      </w:r>
      <w:r>
        <w:rPr/>
        <w:t>(15) verdades institucionales e irrebatibles que desmantelan por completo el expediente y clausuran la viabilidad legal de la iniciativa:</w:t>
      </w:r>
    </w:p>
    <w:p>
      <w:pPr>
        <w:pStyle w:val="BodyText"/>
        <w:spacing w:after="0" w:line="278" w:lineRule="auto"/>
        <w:sectPr>
          <w:type w:val="continuous"/>
          <w:pgSz w:w="11910" w:h="16850"/>
          <w:pgMar w:top="1340" w:bottom="280" w:left="1700" w:right="1700"/>
        </w:sectPr>
      </w:pPr>
    </w:p>
    <w:p>
      <w:pPr>
        <w:pStyle w:val="Heading1"/>
        <w:numPr>
          <w:ilvl w:val="0"/>
          <w:numId w:val="1"/>
        </w:numPr>
        <w:tabs>
          <w:tab w:pos="246" w:val="left" w:leader="none"/>
        </w:tabs>
        <w:spacing w:line="240" w:lineRule="auto" w:before="76" w:after="0"/>
        <w:ind w:left="246" w:right="0" w:hanging="244"/>
        <w:jc w:val="left"/>
      </w:pPr>
      <w:r>
        <w:rPr/>
        <w:t>ASALTO</w:t>
      </w:r>
      <w:r>
        <w:rPr>
          <w:spacing w:val="-15"/>
        </w:rPr>
        <w:t> </w:t>
      </w:r>
      <w:r>
        <w:rPr/>
        <w:t>A</w:t>
      </w:r>
      <w:r>
        <w:rPr>
          <w:spacing w:val="-10"/>
        </w:rPr>
        <w:t> </w:t>
      </w:r>
      <w:r>
        <w:rPr/>
        <w:t>LOS</w:t>
      </w:r>
      <w:r>
        <w:rPr>
          <w:spacing w:val="-11"/>
        </w:rPr>
        <w:t> </w:t>
      </w:r>
      <w:r>
        <w:rPr/>
        <w:t>DERECHOS</w:t>
      </w:r>
      <w:r>
        <w:rPr>
          <w:spacing w:val="-11"/>
        </w:rPr>
        <w:t> </w:t>
      </w:r>
      <w:r>
        <w:rPr/>
        <w:t>HUMANOS</w:t>
      </w:r>
      <w:r>
        <w:rPr>
          <w:spacing w:val="-11"/>
        </w:rPr>
        <w:t> </w:t>
      </w:r>
      <w:r>
        <w:rPr/>
        <w:t>INDÍGENAS</w:t>
      </w:r>
      <w:r>
        <w:rPr>
          <w:spacing w:val="-11"/>
        </w:rPr>
        <w:t> </w:t>
      </w:r>
      <w:r>
        <w:rPr/>
        <w:t>(CONVENIO</w:t>
      </w:r>
      <w:r>
        <w:rPr>
          <w:spacing w:val="-12"/>
        </w:rPr>
        <w:t> </w:t>
      </w:r>
      <w:r>
        <w:rPr/>
        <w:t>169</w:t>
      </w:r>
      <w:r>
        <w:rPr>
          <w:spacing w:val="-12"/>
        </w:rPr>
        <w:t> </w:t>
      </w:r>
      <w:r>
        <w:rPr/>
        <w:t>O.I.T.</w:t>
      </w:r>
      <w:r>
        <w:rPr>
          <w:spacing w:val="-11"/>
        </w:rPr>
        <w:t> </w:t>
      </w:r>
      <w:r>
        <w:rPr/>
        <w:t>Y</w:t>
      </w:r>
      <w:r>
        <w:rPr>
          <w:spacing w:val="-11"/>
        </w:rPr>
        <w:t> </w:t>
      </w:r>
      <w:r>
        <w:rPr>
          <w:spacing w:val="-5"/>
        </w:rPr>
        <w:t>LEY</w:t>
      </w:r>
    </w:p>
    <w:p>
      <w:pPr>
        <w:pStyle w:val="BodyText"/>
        <w:spacing w:line="278" w:lineRule="auto" w:before="47"/>
      </w:pPr>
      <w:r>
        <w:rPr/>
        <w:t>LAFKENCHE): Consta en la reclamación de las comunidades y autoridades ancestrales</w:t>
      </w:r>
      <w:r>
        <w:rPr>
          <w:spacing w:val="-2"/>
        </w:rPr>
        <w:t> </w:t>
      </w:r>
      <w:r>
        <w:rPr/>
        <w:t>Longko</w:t>
      </w:r>
      <w:r>
        <w:rPr>
          <w:spacing w:val="-1"/>
        </w:rPr>
        <w:t> </w:t>
      </w:r>
      <w:r>
        <w:rPr/>
        <w:t>de San</w:t>
      </w:r>
      <w:r>
        <w:rPr>
          <w:spacing w:val="-4"/>
        </w:rPr>
        <w:t> </w:t>
      </w:r>
      <w:r>
        <w:rPr/>
        <w:t>Antonio</w:t>
      </w:r>
      <w:r>
        <w:rPr>
          <w:spacing w:val="-3"/>
        </w:rPr>
        <w:t> </w:t>
      </w:r>
      <w:r>
        <w:rPr/>
        <w:t>(29</w:t>
      </w:r>
      <w:r>
        <w:rPr>
          <w:spacing w:val="-4"/>
        </w:rPr>
        <w:t> </w:t>
      </w:r>
      <w:r>
        <w:rPr/>
        <w:t>de</w:t>
      </w:r>
      <w:r>
        <w:rPr>
          <w:spacing w:val="-2"/>
        </w:rPr>
        <w:t> </w:t>
      </w:r>
      <w:r>
        <w:rPr/>
        <w:t>julio</w:t>
      </w:r>
      <w:r>
        <w:rPr>
          <w:spacing w:val="-1"/>
        </w:rPr>
        <w:t> </w:t>
      </w:r>
      <w:r>
        <w:rPr/>
        <w:t>de</w:t>
      </w:r>
      <w:r>
        <w:rPr>
          <w:spacing w:val="-2"/>
        </w:rPr>
        <w:t> </w:t>
      </w:r>
      <w:r>
        <w:rPr/>
        <w:t>2026)</w:t>
      </w:r>
      <w:r>
        <w:rPr>
          <w:spacing w:val="-1"/>
        </w:rPr>
        <w:t> </w:t>
      </w:r>
      <w:r>
        <w:rPr/>
        <w:t>que</w:t>
      </w:r>
      <w:r>
        <w:rPr>
          <w:spacing w:val="-2"/>
        </w:rPr>
        <w:t> </w:t>
      </w:r>
      <w:r>
        <w:rPr/>
        <w:t>el</w:t>
      </w:r>
      <w:r>
        <w:rPr>
          <w:spacing w:val="-3"/>
        </w:rPr>
        <w:t> </w:t>
      </w:r>
      <w:r>
        <w:rPr/>
        <w:t>SEA</w:t>
      </w:r>
      <w:r>
        <w:rPr>
          <w:spacing w:val="-3"/>
        </w:rPr>
        <w:t> </w:t>
      </w:r>
      <w:r>
        <w:rPr/>
        <w:t>cerró</w:t>
      </w:r>
      <w:r>
        <w:rPr>
          <w:spacing w:val="-4"/>
        </w:rPr>
        <w:t> </w:t>
      </w:r>
      <w:r>
        <w:rPr/>
        <w:t>de</w:t>
      </w:r>
      <w:r>
        <w:rPr>
          <w:spacing w:val="-2"/>
        </w:rPr>
        <w:t> </w:t>
      </w:r>
      <w:r>
        <w:rPr/>
        <w:t>forma fraudulenta la Consulta Indígena, omitiendo evaluar el despojo del uso consuetudinario marino amparado por la Ley N° 20.249 y ejecutando un bloqueo físico mediante la faja ferroviaria al Centro Ceremonial de Llolleo, impidiendo el desarrollo</w:t>
      </w:r>
      <w:r>
        <w:rPr>
          <w:spacing w:val="-11"/>
        </w:rPr>
        <w:t> </w:t>
      </w:r>
      <w:r>
        <w:rPr/>
        <w:t>del</w:t>
      </w:r>
      <w:r>
        <w:rPr>
          <w:spacing w:val="-11"/>
        </w:rPr>
        <w:t> </w:t>
      </w:r>
      <w:r>
        <w:rPr/>
        <w:t>Nguillatun</w:t>
      </w:r>
      <w:r>
        <w:rPr>
          <w:spacing w:val="-11"/>
        </w:rPr>
        <w:t> </w:t>
      </w:r>
      <w:r>
        <w:rPr/>
        <w:t>y</w:t>
      </w:r>
      <w:r>
        <w:rPr>
          <w:spacing w:val="-11"/>
        </w:rPr>
        <w:t> </w:t>
      </w:r>
      <w:r>
        <w:rPr/>
        <w:t>vulnerando</w:t>
      </w:r>
      <w:r>
        <w:rPr>
          <w:spacing w:val="-11"/>
        </w:rPr>
        <w:t> </w:t>
      </w:r>
      <w:r>
        <w:rPr/>
        <w:t>flagrantemente</w:t>
      </w:r>
      <w:r>
        <w:rPr>
          <w:spacing w:val="-10"/>
        </w:rPr>
        <w:t> </w:t>
      </w:r>
      <w:r>
        <w:rPr/>
        <w:t>los</w:t>
      </w:r>
      <w:r>
        <w:rPr>
          <w:spacing w:val="-10"/>
        </w:rPr>
        <w:t> </w:t>
      </w:r>
      <w:r>
        <w:rPr/>
        <w:t>tratados</w:t>
      </w:r>
      <w:r>
        <w:rPr>
          <w:spacing w:val="-10"/>
        </w:rPr>
        <w:t> </w:t>
      </w:r>
      <w:r>
        <w:rPr/>
        <w:t>internacionales </w:t>
      </w:r>
      <w:r>
        <w:rPr>
          <w:spacing w:val="-2"/>
        </w:rPr>
        <w:t>vigentes.</w:t>
      </w:r>
    </w:p>
    <w:p>
      <w:pPr>
        <w:pStyle w:val="ListParagraph"/>
        <w:numPr>
          <w:ilvl w:val="0"/>
          <w:numId w:val="1"/>
        </w:numPr>
        <w:tabs>
          <w:tab w:pos="246" w:val="left" w:leader="none"/>
        </w:tabs>
        <w:spacing w:line="240" w:lineRule="auto" w:before="156" w:after="0"/>
        <w:ind w:left="246" w:right="0" w:hanging="244"/>
        <w:jc w:val="left"/>
        <w:rPr>
          <w:sz w:val="24"/>
        </w:rPr>
      </w:pPr>
      <w:r>
        <w:rPr>
          <w:sz w:val="24"/>
        </w:rPr>
        <w:t>INDEFENSIÓN</w:t>
      </w:r>
      <w:r>
        <w:rPr>
          <w:spacing w:val="-9"/>
          <w:sz w:val="24"/>
        </w:rPr>
        <w:t> </w:t>
      </w:r>
      <w:r>
        <w:rPr>
          <w:sz w:val="24"/>
        </w:rPr>
        <w:t>SANITARIA</w:t>
      </w:r>
      <w:r>
        <w:rPr>
          <w:spacing w:val="-7"/>
          <w:sz w:val="24"/>
        </w:rPr>
        <w:t> </w:t>
      </w:r>
      <w:r>
        <w:rPr>
          <w:sz w:val="24"/>
        </w:rPr>
        <w:t>EN</w:t>
      </w:r>
      <w:r>
        <w:rPr>
          <w:spacing w:val="-5"/>
          <w:sz w:val="24"/>
        </w:rPr>
        <w:t> </w:t>
      </w:r>
      <w:r>
        <w:rPr>
          <w:sz w:val="24"/>
        </w:rPr>
        <w:t>CAUSA</w:t>
      </w:r>
      <w:r>
        <w:rPr>
          <w:spacing w:val="-7"/>
          <w:sz w:val="24"/>
        </w:rPr>
        <w:t> </w:t>
      </w:r>
      <w:r>
        <w:rPr>
          <w:sz w:val="24"/>
        </w:rPr>
        <w:t>PENDIENTE</w:t>
      </w:r>
      <w:r>
        <w:rPr>
          <w:spacing w:val="-6"/>
          <w:sz w:val="24"/>
        </w:rPr>
        <w:t> </w:t>
      </w:r>
      <w:r>
        <w:rPr>
          <w:sz w:val="24"/>
        </w:rPr>
        <w:t>ANTE</w:t>
      </w:r>
      <w:r>
        <w:rPr>
          <w:spacing w:val="-5"/>
          <w:sz w:val="24"/>
        </w:rPr>
        <w:t> </w:t>
      </w:r>
      <w:r>
        <w:rPr>
          <w:sz w:val="24"/>
        </w:rPr>
        <w:t>LAS</w:t>
      </w:r>
      <w:r>
        <w:rPr>
          <w:spacing w:val="-6"/>
          <w:sz w:val="24"/>
        </w:rPr>
        <w:t> </w:t>
      </w:r>
      <w:r>
        <w:rPr>
          <w:sz w:val="24"/>
        </w:rPr>
        <w:t>CORTES:</w:t>
      </w:r>
      <w:r>
        <w:rPr>
          <w:spacing w:val="-6"/>
          <w:sz w:val="24"/>
        </w:rPr>
        <w:t> </w:t>
      </w:r>
      <w:r>
        <w:rPr>
          <w:sz w:val="24"/>
        </w:rPr>
        <w:t>Bajo</w:t>
      </w:r>
      <w:r>
        <w:rPr>
          <w:spacing w:val="-8"/>
          <w:sz w:val="24"/>
        </w:rPr>
        <w:t> </w:t>
      </w:r>
      <w:r>
        <w:rPr>
          <w:sz w:val="24"/>
        </w:rPr>
        <w:t>el</w:t>
      </w:r>
      <w:r>
        <w:rPr>
          <w:spacing w:val="-6"/>
          <w:sz w:val="24"/>
        </w:rPr>
        <w:t> </w:t>
      </w:r>
      <w:r>
        <w:rPr>
          <w:spacing w:val="-5"/>
          <w:sz w:val="24"/>
        </w:rPr>
        <w:t>Rol</w:t>
      </w:r>
    </w:p>
    <w:p>
      <w:pPr>
        <w:pStyle w:val="BodyText"/>
        <w:spacing w:line="278" w:lineRule="auto"/>
        <w:ind w:right="77"/>
      </w:pPr>
      <w:r>
        <w:rPr/>
        <w:t>N° Protección-4059-2026 ante la I. Corte de Apelaciones de Valparaíso, se encuentra sub lite la impugnación a la SEREMI de Salud, toda vez que dicha entidad convalidó la evaluación ambiental registrando expresamente una incerteza crítica sobre el impacto respiratorio y la calidad del aire en Llolleo. Resolver</w:t>
      </w:r>
      <w:r>
        <w:rPr>
          <w:spacing w:val="-8"/>
        </w:rPr>
        <w:t> </w:t>
      </w:r>
      <w:r>
        <w:rPr/>
        <w:t>sobre</w:t>
      </w:r>
      <w:r>
        <w:rPr>
          <w:spacing w:val="-7"/>
        </w:rPr>
        <w:t> </w:t>
      </w:r>
      <w:r>
        <w:rPr/>
        <w:t>el</w:t>
      </w:r>
      <w:r>
        <w:rPr>
          <w:spacing w:val="-7"/>
        </w:rPr>
        <w:t> </w:t>
      </w:r>
      <w:r>
        <w:rPr/>
        <w:t>fondo</w:t>
      </w:r>
      <w:r>
        <w:rPr>
          <w:spacing w:val="-6"/>
        </w:rPr>
        <w:t> </w:t>
      </w:r>
      <w:r>
        <w:rPr/>
        <w:t>ignorando</w:t>
      </w:r>
      <w:r>
        <w:rPr>
          <w:spacing w:val="-7"/>
        </w:rPr>
        <w:t> </w:t>
      </w:r>
      <w:r>
        <w:rPr/>
        <w:t>la</w:t>
      </w:r>
      <w:r>
        <w:rPr>
          <w:spacing w:val="-8"/>
        </w:rPr>
        <w:t> </w:t>
      </w:r>
      <w:r>
        <w:rPr/>
        <w:t>revisión</w:t>
      </w:r>
      <w:r>
        <w:rPr>
          <w:spacing w:val="-8"/>
        </w:rPr>
        <w:t> </w:t>
      </w:r>
      <w:r>
        <w:rPr/>
        <w:t>de</w:t>
      </w:r>
      <w:r>
        <w:rPr>
          <w:spacing w:val="-7"/>
        </w:rPr>
        <w:t> </w:t>
      </w:r>
      <w:r>
        <w:rPr/>
        <w:t>las</w:t>
      </w:r>
      <w:r>
        <w:rPr>
          <w:spacing w:val="-7"/>
        </w:rPr>
        <w:t> </w:t>
      </w:r>
      <w:r>
        <w:rPr/>
        <w:t>garantías</w:t>
      </w:r>
      <w:r>
        <w:rPr>
          <w:spacing w:val="-7"/>
        </w:rPr>
        <w:t> </w:t>
      </w:r>
      <w:r>
        <w:rPr/>
        <w:t>constitucionales</w:t>
      </w:r>
      <w:r>
        <w:rPr>
          <w:spacing w:val="-7"/>
        </w:rPr>
        <w:t> </w:t>
      </w:r>
      <w:r>
        <w:rPr/>
        <w:t>del artículo 19 N°1 y N°8 configura una intromisión ilegal en atribuciones exclusivas del Poder Judicial.</w:t>
      </w:r>
    </w:p>
    <w:p>
      <w:pPr>
        <w:pStyle w:val="ListParagraph"/>
        <w:numPr>
          <w:ilvl w:val="0"/>
          <w:numId w:val="1"/>
        </w:numPr>
        <w:tabs>
          <w:tab w:pos="246" w:val="left" w:leader="none"/>
        </w:tabs>
        <w:spacing w:line="240" w:lineRule="auto" w:before="156" w:after="0"/>
        <w:ind w:left="246" w:right="0" w:hanging="244"/>
        <w:jc w:val="left"/>
        <w:rPr>
          <w:sz w:val="24"/>
        </w:rPr>
      </w:pPr>
      <w:r>
        <w:rPr>
          <w:sz w:val="24"/>
        </w:rPr>
        <w:t>CONFESIÓN</w:t>
      </w:r>
      <w:r>
        <w:rPr>
          <w:spacing w:val="-5"/>
          <w:sz w:val="24"/>
        </w:rPr>
        <w:t> </w:t>
      </w:r>
      <w:r>
        <w:rPr>
          <w:sz w:val="24"/>
        </w:rPr>
        <w:t>JUDICIAL</w:t>
      </w:r>
      <w:r>
        <w:rPr>
          <w:spacing w:val="-2"/>
          <w:sz w:val="24"/>
        </w:rPr>
        <w:t> </w:t>
      </w:r>
      <w:r>
        <w:rPr>
          <w:sz w:val="24"/>
        </w:rPr>
        <w:t>DEL</w:t>
      </w:r>
      <w:r>
        <w:rPr>
          <w:spacing w:val="-2"/>
          <w:sz w:val="24"/>
        </w:rPr>
        <w:t> </w:t>
      </w:r>
      <w:r>
        <w:rPr>
          <w:sz w:val="24"/>
        </w:rPr>
        <w:t>TITULAR</w:t>
      </w:r>
      <w:r>
        <w:rPr>
          <w:spacing w:val="-2"/>
          <w:sz w:val="24"/>
        </w:rPr>
        <w:t> </w:t>
      </w:r>
      <w:r>
        <w:rPr>
          <w:sz w:val="24"/>
        </w:rPr>
        <w:t>SOBRE</w:t>
      </w:r>
      <w:r>
        <w:rPr>
          <w:spacing w:val="-5"/>
          <w:sz w:val="24"/>
        </w:rPr>
        <w:t> </w:t>
      </w:r>
      <w:r>
        <w:rPr>
          <w:sz w:val="24"/>
        </w:rPr>
        <w:t>VICIOS</w:t>
      </w:r>
      <w:r>
        <w:rPr>
          <w:spacing w:val="-1"/>
          <w:sz w:val="24"/>
        </w:rPr>
        <w:t> </w:t>
      </w:r>
      <w:r>
        <w:rPr>
          <w:sz w:val="24"/>
        </w:rPr>
        <w:t>DE</w:t>
      </w:r>
      <w:r>
        <w:rPr>
          <w:spacing w:val="-2"/>
          <w:sz w:val="24"/>
        </w:rPr>
        <w:t> </w:t>
      </w:r>
      <w:r>
        <w:rPr>
          <w:sz w:val="24"/>
        </w:rPr>
        <w:t>LA</w:t>
      </w:r>
      <w:r>
        <w:rPr>
          <w:spacing w:val="-3"/>
          <w:sz w:val="24"/>
        </w:rPr>
        <w:t> </w:t>
      </w:r>
      <w:r>
        <w:rPr>
          <w:sz w:val="24"/>
        </w:rPr>
        <w:t>RCA</w:t>
      </w:r>
      <w:r>
        <w:rPr>
          <w:spacing w:val="-3"/>
          <w:sz w:val="24"/>
        </w:rPr>
        <w:t> </w:t>
      </w:r>
      <w:r>
        <w:rPr>
          <w:sz w:val="24"/>
        </w:rPr>
        <w:t>Basal:</w:t>
      </w:r>
      <w:r>
        <w:rPr>
          <w:spacing w:val="-2"/>
          <w:sz w:val="24"/>
        </w:rPr>
        <w:t> </w:t>
      </w:r>
      <w:r>
        <w:rPr>
          <w:sz w:val="24"/>
        </w:rPr>
        <w:t>El</w:t>
      </w:r>
      <w:r>
        <w:rPr>
          <w:spacing w:val="-2"/>
          <w:sz w:val="24"/>
        </w:rPr>
        <w:t> propio</w:t>
      </w:r>
    </w:p>
    <w:p>
      <w:pPr>
        <w:pStyle w:val="BodyText"/>
        <w:spacing w:line="278" w:lineRule="auto"/>
        <w:ind w:right="17"/>
      </w:pPr>
      <w:r>
        <w:rPr/>
        <w:t>Gerente General de la Empresa Portuaria San Antonio (EPSA) confesó formalmente</w:t>
      </w:r>
      <w:r>
        <w:rPr>
          <w:spacing w:val="-4"/>
        </w:rPr>
        <w:t> </w:t>
      </w:r>
      <w:r>
        <w:rPr/>
        <w:t>bajo</w:t>
      </w:r>
      <w:r>
        <w:rPr>
          <w:spacing w:val="-5"/>
        </w:rPr>
        <w:t> </w:t>
      </w:r>
      <w:r>
        <w:rPr/>
        <w:t>firma</w:t>
      </w:r>
      <w:r>
        <w:rPr>
          <w:spacing w:val="-3"/>
        </w:rPr>
        <w:t> </w:t>
      </w:r>
      <w:r>
        <w:rPr/>
        <w:t>ante</w:t>
      </w:r>
      <w:r>
        <w:rPr>
          <w:spacing w:val="-4"/>
        </w:rPr>
        <w:t> </w:t>
      </w:r>
      <w:r>
        <w:rPr/>
        <w:t>la</w:t>
      </w:r>
      <w:r>
        <w:rPr>
          <w:spacing w:val="-6"/>
        </w:rPr>
        <w:t> </w:t>
      </w:r>
      <w:r>
        <w:rPr/>
        <w:t>Corte</w:t>
      </w:r>
      <w:r>
        <w:rPr>
          <w:spacing w:val="-4"/>
        </w:rPr>
        <w:t> </w:t>
      </w:r>
      <w:r>
        <w:rPr/>
        <w:t>de</w:t>
      </w:r>
      <w:r>
        <w:rPr>
          <w:spacing w:val="-4"/>
        </w:rPr>
        <w:t> </w:t>
      </w:r>
      <w:r>
        <w:rPr/>
        <w:t>Valparaíso</w:t>
      </w:r>
      <w:r>
        <w:rPr>
          <w:spacing w:val="-6"/>
        </w:rPr>
        <w:t> </w:t>
      </w:r>
      <w:r>
        <w:rPr/>
        <w:t>(Rol</w:t>
      </w:r>
      <w:r>
        <w:rPr>
          <w:spacing w:val="-6"/>
        </w:rPr>
        <w:t> </w:t>
      </w:r>
      <w:r>
        <w:rPr/>
        <w:t>N°</w:t>
      </w:r>
      <w:r>
        <w:rPr>
          <w:spacing w:val="-4"/>
        </w:rPr>
        <w:t> </w:t>
      </w:r>
      <w:r>
        <w:rPr/>
        <w:t>7393-2026)</w:t>
      </w:r>
      <w:r>
        <w:rPr>
          <w:spacing w:val="-3"/>
        </w:rPr>
        <w:t> </w:t>
      </w:r>
      <w:r>
        <w:rPr/>
        <w:t>que</w:t>
      </w:r>
      <w:r>
        <w:rPr>
          <w:spacing w:val="-4"/>
        </w:rPr>
        <w:t> </w:t>
      </w:r>
      <w:r>
        <w:rPr/>
        <w:t>la</w:t>
      </w:r>
      <w:r>
        <w:rPr>
          <w:spacing w:val="-6"/>
        </w:rPr>
        <w:t> </w:t>
      </w:r>
      <w:r>
        <w:rPr/>
        <w:t>RCA favorable de junio de 2026 "incurrió en errores esenciales de copia, referencia o cálculo"</w:t>
      </w:r>
      <w:r>
        <w:rPr>
          <w:spacing w:val="-9"/>
        </w:rPr>
        <w:t> </w:t>
      </w:r>
      <w:r>
        <w:rPr/>
        <w:t>que</w:t>
      </w:r>
      <w:r>
        <w:rPr>
          <w:spacing w:val="-8"/>
        </w:rPr>
        <w:t> </w:t>
      </w:r>
      <w:r>
        <w:rPr/>
        <w:t>alteraron</w:t>
      </w:r>
      <w:r>
        <w:rPr>
          <w:spacing w:val="-10"/>
        </w:rPr>
        <w:t> </w:t>
      </w:r>
      <w:r>
        <w:rPr/>
        <w:t>sus</w:t>
      </w:r>
      <w:r>
        <w:rPr>
          <w:spacing w:val="-8"/>
        </w:rPr>
        <w:t> </w:t>
      </w:r>
      <w:r>
        <w:rPr/>
        <w:t>contenidos</w:t>
      </w:r>
      <w:r>
        <w:rPr>
          <w:spacing w:val="-8"/>
        </w:rPr>
        <w:t> </w:t>
      </w:r>
      <w:r>
        <w:rPr/>
        <w:t>decisorios,</w:t>
      </w:r>
      <w:r>
        <w:rPr>
          <w:spacing w:val="-8"/>
        </w:rPr>
        <w:t> </w:t>
      </w:r>
      <w:r>
        <w:rPr/>
        <w:t>confirmando</w:t>
      </w:r>
      <w:r>
        <w:rPr>
          <w:spacing w:val="-9"/>
        </w:rPr>
        <w:t> </w:t>
      </w:r>
      <w:r>
        <w:rPr/>
        <w:t>ante</w:t>
      </w:r>
      <w:r>
        <w:rPr>
          <w:spacing w:val="-8"/>
        </w:rPr>
        <w:t> </w:t>
      </w:r>
      <w:r>
        <w:rPr/>
        <w:t>los</w:t>
      </w:r>
      <w:r>
        <w:rPr>
          <w:spacing w:val="-8"/>
        </w:rPr>
        <w:t> </w:t>
      </w:r>
      <w:r>
        <w:rPr/>
        <w:t>tribunales ordinarios la orfandad de certeza fáctica del acto basal.</w:t>
      </w:r>
    </w:p>
    <w:p>
      <w:pPr>
        <w:pStyle w:val="Heading1"/>
        <w:numPr>
          <w:ilvl w:val="0"/>
          <w:numId w:val="1"/>
        </w:numPr>
        <w:tabs>
          <w:tab w:pos="246" w:val="left" w:leader="none"/>
        </w:tabs>
        <w:spacing w:line="240" w:lineRule="auto" w:before="156" w:after="0"/>
        <w:ind w:left="246" w:right="0" w:hanging="244"/>
        <w:jc w:val="left"/>
      </w:pPr>
      <w:r>
        <w:rPr/>
        <w:t>RECHAZO</w:t>
      </w:r>
      <w:r>
        <w:rPr>
          <w:spacing w:val="-7"/>
        </w:rPr>
        <w:t> </w:t>
      </w:r>
      <w:r>
        <w:rPr/>
        <w:t>EXPRESO</w:t>
      </w:r>
      <w:r>
        <w:rPr>
          <w:spacing w:val="-7"/>
        </w:rPr>
        <w:t> </w:t>
      </w:r>
      <w:r>
        <w:rPr/>
        <w:t>DE</w:t>
      </w:r>
      <w:r>
        <w:rPr>
          <w:spacing w:val="-3"/>
        </w:rPr>
        <w:t> </w:t>
      </w:r>
      <w:r>
        <w:rPr/>
        <w:t>LA</w:t>
      </w:r>
      <w:r>
        <w:rPr>
          <w:spacing w:val="-4"/>
        </w:rPr>
        <w:t> </w:t>
      </w:r>
      <w:r>
        <w:rPr/>
        <w:t>DIRECCIÓN</w:t>
      </w:r>
      <w:r>
        <w:rPr>
          <w:spacing w:val="-4"/>
        </w:rPr>
        <w:t> </w:t>
      </w:r>
      <w:r>
        <w:rPr/>
        <w:t>DE</w:t>
      </w:r>
      <w:r>
        <w:rPr>
          <w:spacing w:val="-3"/>
        </w:rPr>
        <w:t> </w:t>
      </w:r>
      <w:r>
        <w:rPr/>
        <w:t>OBRAS</w:t>
      </w:r>
      <w:r>
        <w:rPr>
          <w:spacing w:val="-3"/>
        </w:rPr>
        <w:t> </w:t>
      </w:r>
      <w:r>
        <w:rPr/>
        <w:t>HIDRÁULICAS</w:t>
      </w:r>
      <w:r>
        <w:rPr>
          <w:spacing w:val="-4"/>
        </w:rPr>
        <w:t> </w:t>
      </w:r>
      <w:r>
        <w:rPr>
          <w:spacing w:val="-2"/>
        </w:rPr>
        <w:t>(DOH):</w:t>
      </w:r>
    </w:p>
    <w:p>
      <w:pPr>
        <w:pStyle w:val="BodyText"/>
        <w:spacing w:line="278" w:lineRule="auto"/>
        <w:ind w:right="77"/>
      </w:pPr>
      <w:r>
        <w:rPr/>
        <w:t>Consta en el expediente de la Contraloría General de la República el Oficio ORD. N° 295, donde la DOH RECHAZÓ de forma categórica el Estudio de Impacto Ambiental debido a que las obras de EPSA en el Parque DyR obstruyen el escurrimiento</w:t>
      </w:r>
      <w:r>
        <w:rPr>
          <w:spacing w:val="-7"/>
        </w:rPr>
        <w:t> </w:t>
      </w:r>
      <w:r>
        <w:rPr/>
        <w:t>natural</w:t>
      </w:r>
      <w:r>
        <w:rPr>
          <w:spacing w:val="-5"/>
        </w:rPr>
        <w:t> </w:t>
      </w:r>
      <w:r>
        <w:rPr/>
        <w:t>del</w:t>
      </w:r>
      <w:r>
        <w:rPr>
          <w:spacing w:val="-7"/>
        </w:rPr>
        <w:t> </w:t>
      </w:r>
      <w:r>
        <w:rPr/>
        <w:t>Estero</w:t>
      </w:r>
      <w:r>
        <w:rPr>
          <w:spacing w:val="-8"/>
        </w:rPr>
        <w:t> </w:t>
      </w:r>
      <w:r>
        <w:rPr/>
        <w:t>El</w:t>
      </w:r>
      <w:r>
        <w:rPr>
          <w:spacing w:val="-7"/>
        </w:rPr>
        <w:t> </w:t>
      </w:r>
      <w:r>
        <w:rPr/>
        <w:t>Sauce,</w:t>
      </w:r>
      <w:r>
        <w:rPr>
          <w:spacing w:val="-6"/>
        </w:rPr>
        <w:t> </w:t>
      </w:r>
      <w:r>
        <w:rPr/>
        <w:t>amenazando</w:t>
      </w:r>
      <w:r>
        <w:rPr>
          <w:spacing w:val="-8"/>
        </w:rPr>
        <w:t> </w:t>
      </w:r>
      <w:r>
        <w:rPr/>
        <w:t>con</w:t>
      </w:r>
      <w:r>
        <w:rPr>
          <w:spacing w:val="-8"/>
        </w:rPr>
        <w:t> </w:t>
      </w:r>
      <w:r>
        <w:rPr/>
        <w:t>inundar</w:t>
      </w:r>
      <w:r>
        <w:rPr>
          <w:spacing w:val="-8"/>
        </w:rPr>
        <w:t> </w:t>
      </w:r>
      <w:r>
        <w:rPr/>
        <w:t>las</w:t>
      </w:r>
      <w:r>
        <w:rPr>
          <w:spacing w:val="-6"/>
        </w:rPr>
        <w:t> </w:t>
      </w:r>
      <w:r>
        <w:rPr/>
        <w:t>viviendas residenciales de la ribera</w:t>
      </w:r>
      <w:r>
        <w:rPr>
          <w:spacing w:val="-2"/>
        </w:rPr>
        <w:t> </w:t>
      </w:r>
      <w:r>
        <w:rPr/>
        <w:t>oriente. El</w:t>
      </w:r>
      <w:r>
        <w:rPr>
          <w:spacing w:val="-1"/>
        </w:rPr>
        <w:t> </w:t>
      </w:r>
      <w:r>
        <w:rPr/>
        <w:t>SEA</w:t>
      </w:r>
      <w:r>
        <w:rPr>
          <w:spacing w:val="-1"/>
        </w:rPr>
        <w:t> </w:t>
      </w:r>
      <w:r>
        <w:rPr/>
        <w:t>cerró</w:t>
      </w:r>
      <w:r>
        <w:rPr>
          <w:spacing w:val="-2"/>
        </w:rPr>
        <w:t> </w:t>
      </w:r>
      <w:r>
        <w:rPr/>
        <w:t>el</w:t>
      </w:r>
      <w:r>
        <w:rPr>
          <w:spacing w:val="-1"/>
        </w:rPr>
        <w:t> </w:t>
      </w:r>
      <w:r>
        <w:rPr/>
        <w:t>ICE</w:t>
      </w:r>
      <w:r>
        <w:rPr>
          <w:spacing w:val="-1"/>
        </w:rPr>
        <w:t> </w:t>
      </w:r>
      <w:r>
        <w:rPr/>
        <w:t>ocultando</w:t>
      </w:r>
      <w:r>
        <w:rPr>
          <w:spacing w:val="-1"/>
        </w:rPr>
        <w:t> </w:t>
      </w:r>
      <w:r>
        <w:rPr/>
        <w:t>activamente este rechazo técnico de la autoridad de cauces.</w:t>
      </w:r>
    </w:p>
    <w:p>
      <w:pPr>
        <w:pStyle w:val="ListParagraph"/>
        <w:numPr>
          <w:ilvl w:val="0"/>
          <w:numId w:val="1"/>
        </w:numPr>
        <w:tabs>
          <w:tab w:pos="246" w:val="left" w:leader="none"/>
        </w:tabs>
        <w:spacing w:line="240" w:lineRule="auto" w:before="157" w:after="0"/>
        <w:ind w:left="246" w:right="0" w:hanging="244"/>
        <w:jc w:val="left"/>
        <w:rPr>
          <w:sz w:val="24"/>
        </w:rPr>
      </w:pPr>
      <w:r>
        <w:rPr>
          <w:sz w:val="24"/>
        </w:rPr>
        <w:t>BLOQUEO</w:t>
      </w:r>
      <w:r>
        <w:rPr>
          <w:spacing w:val="-12"/>
          <w:sz w:val="24"/>
        </w:rPr>
        <w:t> </w:t>
      </w:r>
      <w:r>
        <w:rPr>
          <w:sz w:val="24"/>
        </w:rPr>
        <w:t>Y</w:t>
      </w:r>
      <w:r>
        <w:rPr>
          <w:spacing w:val="-5"/>
          <w:sz w:val="24"/>
        </w:rPr>
        <w:t> </w:t>
      </w:r>
      <w:r>
        <w:rPr>
          <w:sz w:val="24"/>
        </w:rPr>
        <w:t>OBJECIÓN</w:t>
      </w:r>
      <w:r>
        <w:rPr>
          <w:spacing w:val="-8"/>
          <w:sz w:val="24"/>
        </w:rPr>
        <w:t> </w:t>
      </w:r>
      <w:r>
        <w:rPr>
          <w:sz w:val="24"/>
        </w:rPr>
        <w:t>TÉCNICA</w:t>
      </w:r>
      <w:r>
        <w:rPr>
          <w:spacing w:val="-9"/>
          <w:sz w:val="24"/>
        </w:rPr>
        <w:t> </w:t>
      </w:r>
      <w:r>
        <w:rPr>
          <w:sz w:val="24"/>
        </w:rPr>
        <w:t>FINANCIERA</w:t>
      </w:r>
      <w:r>
        <w:rPr>
          <w:spacing w:val="-8"/>
          <w:sz w:val="24"/>
        </w:rPr>
        <w:t> </w:t>
      </w:r>
      <w:r>
        <w:rPr>
          <w:sz w:val="24"/>
        </w:rPr>
        <w:t>(MDSF):</w:t>
      </w:r>
      <w:r>
        <w:rPr>
          <w:spacing w:val="-7"/>
          <w:sz w:val="24"/>
        </w:rPr>
        <w:t> </w:t>
      </w:r>
      <w:r>
        <w:rPr>
          <w:sz w:val="24"/>
        </w:rPr>
        <w:t>El</w:t>
      </w:r>
      <w:r>
        <w:rPr>
          <w:spacing w:val="-8"/>
          <w:sz w:val="24"/>
        </w:rPr>
        <w:t> </w:t>
      </w:r>
      <w:r>
        <w:rPr>
          <w:sz w:val="24"/>
        </w:rPr>
        <w:t>Subsecretario</w:t>
      </w:r>
      <w:r>
        <w:rPr>
          <w:spacing w:val="-8"/>
          <w:sz w:val="24"/>
        </w:rPr>
        <w:t> </w:t>
      </w:r>
      <w:r>
        <w:rPr>
          <w:spacing w:val="-5"/>
          <w:sz w:val="24"/>
        </w:rPr>
        <w:t>de</w:t>
      </w:r>
    </w:p>
    <w:p>
      <w:pPr>
        <w:pStyle w:val="BodyText"/>
        <w:spacing w:line="278" w:lineRule="auto" w:before="46"/>
        <w:ind w:right="77"/>
      </w:pPr>
      <w:r>
        <w:rPr/>
        <w:t>Evaluación Social, mediante Carta SES N° 825/2026, ratificó que el diseño del puerto se mantiene bajo la condición de "Objetado Técnicamente" (RATE OT) y "detenido" en el Sistema Nacional de Inversiones, operando con presupuestos y rentabilidades</w:t>
      </w:r>
      <w:r>
        <w:rPr>
          <w:spacing w:val="-6"/>
        </w:rPr>
        <w:t> </w:t>
      </w:r>
      <w:r>
        <w:rPr/>
        <w:t>sociales</w:t>
      </w:r>
      <w:r>
        <w:rPr>
          <w:spacing w:val="-4"/>
        </w:rPr>
        <w:t> </w:t>
      </w:r>
      <w:r>
        <w:rPr/>
        <w:t>(TIR)</w:t>
      </w:r>
      <w:r>
        <w:rPr>
          <w:spacing w:val="-7"/>
        </w:rPr>
        <w:t> </w:t>
      </w:r>
      <w:r>
        <w:rPr/>
        <w:t>obsoletas</w:t>
      </w:r>
      <w:r>
        <w:rPr>
          <w:spacing w:val="-6"/>
        </w:rPr>
        <w:t> </w:t>
      </w:r>
      <w:r>
        <w:rPr/>
        <w:t>y</w:t>
      </w:r>
      <w:r>
        <w:rPr>
          <w:spacing w:val="-8"/>
        </w:rPr>
        <w:t> </w:t>
      </w:r>
      <w:r>
        <w:rPr/>
        <w:t>congeladas</w:t>
      </w:r>
      <w:r>
        <w:rPr>
          <w:spacing w:val="-6"/>
        </w:rPr>
        <w:t> </w:t>
      </w:r>
      <w:r>
        <w:rPr/>
        <w:t>desde</w:t>
      </w:r>
      <w:r>
        <w:rPr>
          <w:spacing w:val="-6"/>
        </w:rPr>
        <w:t> </w:t>
      </w:r>
      <w:r>
        <w:rPr/>
        <w:t>el</w:t>
      </w:r>
      <w:r>
        <w:rPr>
          <w:spacing w:val="-7"/>
        </w:rPr>
        <w:t> </w:t>
      </w:r>
      <w:r>
        <w:rPr/>
        <w:t>periodo</w:t>
      </w:r>
      <w:r>
        <w:rPr>
          <w:spacing w:val="-6"/>
        </w:rPr>
        <w:t> </w:t>
      </w:r>
      <w:r>
        <w:rPr/>
        <w:t>2014-2021.</w:t>
      </w:r>
    </w:p>
    <w:p>
      <w:pPr>
        <w:pStyle w:val="ListParagraph"/>
        <w:numPr>
          <w:ilvl w:val="0"/>
          <w:numId w:val="1"/>
        </w:numPr>
        <w:tabs>
          <w:tab w:pos="246" w:val="left" w:leader="none"/>
        </w:tabs>
        <w:spacing w:line="240" w:lineRule="auto" w:before="157" w:after="0"/>
        <w:ind w:left="246" w:right="0" w:hanging="244"/>
        <w:jc w:val="left"/>
        <w:rPr>
          <w:sz w:val="24"/>
        </w:rPr>
      </w:pPr>
      <w:r>
        <w:rPr>
          <w:spacing w:val="-2"/>
          <w:sz w:val="24"/>
        </w:rPr>
        <w:t>ASALTO</w:t>
      </w:r>
      <w:r>
        <w:rPr>
          <w:spacing w:val="-3"/>
          <w:sz w:val="24"/>
        </w:rPr>
        <w:t> </w:t>
      </w:r>
      <w:r>
        <w:rPr>
          <w:spacing w:val="-2"/>
          <w:sz w:val="24"/>
        </w:rPr>
        <w:t>AL</w:t>
      </w:r>
      <w:r>
        <w:rPr>
          <w:spacing w:val="2"/>
          <w:sz w:val="24"/>
        </w:rPr>
        <w:t> </w:t>
      </w:r>
      <w:r>
        <w:rPr>
          <w:spacing w:val="-2"/>
          <w:sz w:val="24"/>
        </w:rPr>
        <w:t>PATRIMONIO</w:t>
      </w:r>
      <w:r>
        <w:rPr>
          <w:spacing w:val="-1"/>
          <w:sz w:val="24"/>
        </w:rPr>
        <w:t> </w:t>
      </w:r>
      <w:r>
        <w:rPr>
          <w:spacing w:val="-2"/>
          <w:sz w:val="24"/>
        </w:rPr>
        <w:t>CORPORATIVO</w:t>
      </w:r>
      <w:r>
        <w:rPr>
          <w:spacing w:val="-1"/>
          <w:sz w:val="24"/>
        </w:rPr>
        <w:t> </w:t>
      </w:r>
      <w:r>
        <w:rPr>
          <w:spacing w:val="-2"/>
          <w:sz w:val="24"/>
        </w:rPr>
        <w:t>(SEP-CORFO):</w:t>
      </w:r>
      <w:r>
        <w:rPr>
          <w:spacing w:val="2"/>
          <w:sz w:val="24"/>
        </w:rPr>
        <w:t> </w:t>
      </w:r>
      <w:r>
        <w:rPr>
          <w:spacing w:val="-2"/>
          <w:sz w:val="24"/>
        </w:rPr>
        <w:t>El</w:t>
      </w:r>
      <w:r>
        <w:rPr>
          <w:spacing w:val="1"/>
          <w:sz w:val="24"/>
        </w:rPr>
        <w:t> </w:t>
      </w:r>
      <w:r>
        <w:rPr>
          <w:spacing w:val="-2"/>
          <w:sz w:val="24"/>
        </w:rPr>
        <w:t>Sistema</w:t>
      </w:r>
      <w:r>
        <w:rPr>
          <w:spacing w:val="-1"/>
          <w:sz w:val="24"/>
        </w:rPr>
        <w:t> </w:t>
      </w:r>
      <w:r>
        <w:rPr>
          <w:spacing w:val="-2"/>
          <w:sz w:val="24"/>
        </w:rPr>
        <w:t>de</w:t>
      </w:r>
      <w:r>
        <w:rPr>
          <w:spacing w:val="2"/>
          <w:sz w:val="24"/>
        </w:rPr>
        <w:t> </w:t>
      </w:r>
      <w:r>
        <w:rPr>
          <w:spacing w:val="-2"/>
          <w:sz w:val="24"/>
        </w:rPr>
        <w:t>Empresas</w:t>
      </w:r>
    </w:p>
    <w:p>
      <w:pPr>
        <w:pStyle w:val="BodyText"/>
        <w:spacing w:line="276" w:lineRule="auto"/>
        <w:ind w:right="77"/>
      </w:pPr>
      <w:r>
        <w:rPr/>
        <w:t>Públicas confesó mediante el Oficio Ordinario N° 00240 que carece en sus archivos</w:t>
      </w:r>
      <w:r>
        <w:rPr>
          <w:spacing w:val="-6"/>
        </w:rPr>
        <w:t> </w:t>
      </w:r>
      <w:r>
        <w:rPr/>
        <w:t>de</w:t>
      </w:r>
      <w:r>
        <w:rPr>
          <w:spacing w:val="-6"/>
        </w:rPr>
        <w:t> </w:t>
      </w:r>
      <w:r>
        <w:rPr/>
        <w:t>los</w:t>
      </w:r>
      <w:r>
        <w:rPr>
          <w:spacing w:val="-6"/>
        </w:rPr>
        <w:t> </w:t>
      </w:r>
      <w:r>
        <w:rPr/>
        <w:t>modelos</w:t>
      </w:r>
      <w:r>
        <w:rPr>
          <w:spacing w:val="-6"/>
        </w:rPr>
        <w:t> </w:t>
      </w:r>
      <w:r>
        <w:rPr/>
        <w:t>econométricos</w:t>
      </w:r>
      <w:r>
        <w:rPr>
          <w:spacing w:val="-6"/>
        </w:rPr>
        <w:t> </w:t>
      </w:r>
      <w:r>
        <w:rPr/>
        <w:t>que</w:t>
      </w:r>
      <w:r>
        <w:rPr>
          <w:spacing w:val="-6"/>
        </w:rPr>
        <w:t> </w:t>
      </w:r>
      <w:r>
        <w:rPr/>
        <w:t>justifican</w:t>
      </w:r>
      <w:r>
        <w:rPr>
          <w:spacing w:val="-8"/>
        </w:rPr>
        <w:t> </w:t>
      </w:r>
      <w:r>
        <w:rPr/>
        <w:t>triplicar</w:t>
      </w:r>
      <w:r>
        <w:rPr>
          <w:spacing w:val="-6"/>
        </w:rPr>
        <w:t> </w:t>
      </w:r>
      <w:r>
        <w:rPr/>
        <w:t>la</w:t>
      </w:r>
      <w:r>
        <w:rPr>
          <w:spacing w:val="-8"/>
        </w:rPr>
        <w:t> </w:t>
      </w:r>
      <w:r>
        <w:rPr/>
        <w:t>capacidad portuaria física, admitiendo haber ocultado la auditoría de la consultora</w:t>
      </w:r>
    </w:p>
    <w:p>
      <w:pPr>
        <w:pStyle w:val="BodyText"/>
        <w:spacing w:after="0" w:line="276" w:lineRule="auto"/>
        <w:sectPr>
          <w:pgSz w:w="11910" w:h="16850"/>
          <w:pgMar w:top="1340" w:bottom="280" w:left="1700" w:right="1700"/>
        </w:sectPr>
      </w:pPr>
    </w:p>
    <w:p>
      <w:pPr>
        <w:pStyle w:val="BodyText"/>
        <w:spacing w:line="278" w:lineRule="auto" w:before="76"/>
        <w:ind w:right="77"/>
      </w:pPr>
      <w:r>
        <w:rPr/>
        <w:t>internacional Port Consultants Rotterdam que ordenaba frenar y postergar estructuralmente</w:t>
      </w:r>
      <w:r>
        <w:rPr>
          <w:spacing w:val="-6"/>
        </w:rPr>
        <w:t> </w:t>
      </w:r>
      <w:r>
        <w:rPr/>
        <w:t>el</w:t>
      </w:r>
      <w:r>
        <w:rPr>
          <w:spacing w:val="-7"/>
        </w:rPr>
        <w:t> </w:t>
      </w:r>
      <w:r>
        <w:rPr/>
        <w:t>proyecto</w:t>
      </w:r>
      <w:r>
        <w:rPr>
          <w:spacing w:val="-8"/>
        </w:rPr>
        <w:t> </w:t>
      </w:r>
      <w:r>
        <w:rPr/>
        <w:t>al</w:t>
      </w:r>
      <w:r>
        <w:rPr>
          <w:spacing w:val="-8"/>
        </w:rPr>
        <w:t> </w:t>
      </w:r>
      <w:r>
        <w:rPr/>
        <w:t>año</w:t>
      </w:r>
      <w:r>
        <w:rPr>
          <w:spacing w:val="-8"/>
        </w:rPr>
        <w:t> </w:t>
      </w:r>
      <w:r>
        <w:rPr/>
        <w:t>2045</w:t>
      </w:r>
      <w:r>
        <w:rPr>
          <w:spacing w:val="-8"/>
        </w:rPr>
        <w:t> </w:t>
      </w:r>
      <w:r>
        <w:rPr/>
        <w:t>por</w:t>
      </w:r>
      <w:r>
        <w:rPr>
          <w:spacing w:val="-8"/>
        </w:rPr>
        <w:t> </w:t>
      </w:r>
      <w:r>
        <w:rPr/>
        <w:t>suficiencia</w:t>
      </w:r>
      <w:r>
        <w:rPr>
          <w:spacing w:val="-8"/>
        </w:rPr>
        <w:t> </w:t>
      </w:r>
      <w:r>
        <w:rPr/>
        <w:t>logística</w:t>
      </w:r>
      <w:r>
        <w:rPr>
          <w:spacing w:val="-5"/>
        </w:rPr>
        <w:t> </w:t>
      </w:r>
      <w:r>
        <w:rPr/>
        <w:t>real</w:t>
      </w:r>
      <w:r>
        <w:rPr>
          <w:spacing w:val="-5"/>
        </w:rPr>
        <w:t> </w:t>
      </w:r>
      <w:r>
        <w:rPr/>
        <w:t>del</w:t>
      </w:r>
      <w:r>
        <w:rPr>
          <w:spacing w:val="-7"/>
        </w:rPr>
        <w:t> </w:t>
      </w:r>
      <w:r>
        <w:rPr/>
        <w:t>país.</w:t>
      </w:r>
    </w:p>
    <w:p>
      <w:pPr>
        <w:pStyle w:val="ListParagraph"/>
        <w:numPr>
          <w:ilvl w:val="0"/>
          <w:numId w:val="1"/>
        </w:numPr>
        <w:tabs>
          <w:tab w:pos="246" w:val="left" w:leader="none"/>
        </w:tabs>
        <w:spacing w:line="240" w:lineRule="auto" w:before="160" w:after="0"/>
        <w:ind w:left="246" w:right="0" w:hanging="244"/>
        <w:jc w:val="left"/>
        <w:rPr>
          <w:sz w:val="24"/>
        </w:rPr>
      </w:pPr>
      <w:r>
        <w:rPr>
          <w:sz w:val="24"/>
        </w:rPr>
        <w:t>INEXISTENCIA</w:t>
      </w:r>
      <w:r>
        <w:rPr>
          <w:spacing w:val="-12"/>
          <w:sz w:val="24"/>
        </w:rPr>
        <w:t> </w:t>
      </w:r>
      <w:r>
        <w:rPr>
          <w:sz w:val="24"/>
        </w:rPr>
        <w:t>DE</w:t>
      </w:r>
      <w:r>
        <w:rPr>
          <w:spacing w:val="-7"/>
          <w:sz w:val="24"/>
        </w:rPr>
        <w:t> </w:t>
      </w:r>
      <w:r>
        <w:rPr>
          <w:sz w:val="24"/>
        </w:rPr>
        <w:t>PLANIFICACIÓN</w:t>
      </w:r>
      <w:r>
        <w:rPr>
          <w:spacing w:val="-8"/>
          <w:sz w:val="24"/>
        </w:rPr>
        <w:t> </w:t>
      </w:r>
      <w:r>
        <w:rPr>
          <w:sz w:val="24"/>
        </w:rPr>
        <w:t>VIAL</w:t>
      </w:r>
      <w:r>
        <w:rPr>
          <w:spacing w:val="-8"/>
          <w:sz w:val="24"/>
        </w:rPr>
        <w:t> </w:t>
      </w:r>
      <w:r>
        <w:rPr>
          <w:sz w:val="24"/>
        </w:rPr>
        <w:t>REGIONAL</w:t>
      </w:r>
      <w:r>
        <w:rPr>
          <w:spacing w:val="-8"/>
          <w:sz w:val="24"/>
        </w:rPr>
        <w:t> </w:t>
      </w:r>
      <w:r>
        <w:rPr>
          <w:sz w:val="24"/>
        </w:rPr>
        <w:t>(SECTRA):</w:t>
      </w:r>
      <w:r>
        <w:rPr>
          <w:spacing w:val="-8"/>
          <w:sz w:val="24"/>
        </w:rPr>
        <w:t> </w:t>
      </w:r>
      <w:r>
        <w:rPr>
          <w:sz w:val="24"/>
        </w:rPr>
        <w:t>Mediante</w:t>
      </w:r>
      <w:r>
        <w:rPr>
          <w:spacing w:val="-7"/>
          <w:sz w:val="24"/>
        </w:rPr>
        <w:t> </w:t>
      </w:r>
      <w:r>
        <w:rPr>
          <w:spacing w:val="-2"/>
          <w:sz w:val="24"/>
        </w:rPr>
        <w:t>Folio</w:t>
      </w:r>
    </w:p>
    <w:p>
      <w:pPr>
        <w:pStyle w:val="BodyText"/>
        <w:spacing w:line="278" w:lineRule="auto" w:before="45"/>
        <w:ind w:right="77"/>
      </w:pPr>
      <w:r>
        <w:rPr/>
        <w:t>AN001T0027276, la Subsecretaría de Transportes ratificó que SECTRA no ha emitido ningún informe técnico ni modelación sistémica entre 2024 y 2026 respecto a la capacidad de las carreteras interregionales y de la Región Metropolitana</w:t>
      </w:r>
      <w:r>
        <w:rPr>
          <w:spacing w:val="-9"/>
        </w:rPr>
        <w:t> </w:t>
      </w:r>
      <w:r>
        <w:rPr/>
        <w:t>para</w:t>
      </w:r>
      <w:r>
        <w:rPr>
          <w:spacing w:val="-6"/>
        </w:rPr>
        <w:t> </w:t>
      </w:r>
      <w:r>
        <w:rPr/>
        <w:t>absorber</w:t>
      </w:r>
      <w:r>
        <w:rPr>
          <w:spacing w:val="-9"/>
        </w:rPr>
        <w:t> </w:t>
      </w:r>
      <w:r>
        <w:rPr/>
        <w:t>el</w:t>
      </w:r>
      <w:r>
        <w:rPr>
          <w:spacing w:val="-8"/>
        </w:rPr>
        <w:t> </w:t>
      </w:r>
      <w:r>
        <w:rPr/>
        <w:t>flujo</w:t>
      </w:r>
      <w:r>
        <w:rPr>
          <w:spacing w:val="-6"/>
        </w:rPr>
        <w:t> </w:t>
      </w:r>
      <w:r>
        <w:rPr/>
        <w:t>sinérgico</w:t>
      </w:r>
      <w:r>
        <w:rPr>
          <w:spacing w:val="-7"/>
        </w:rPr>
        <w:t> </w:t>
      </w:r>
      <w:r>
        <w:rPr/>
        <w:t>de</w:t>
      </w:r>
      <w:r>
        <w:rPr>
          <w:spacing w:val="-7"/>
        </w:rPr>
        <w:t> </w:t>
      </w:r>
      <w:r>
        <w:rPr/>
        <w:t>camiones,</w:t>
      </w:r>
      <w:r>
        <w:rPr>
          <w:spacing w:val="-7"/>
        </w:rPr>
        <w:t> </w:t>
      </w:r>
      <w:r>
        <w:rPr/>
        <w:t>limitándose</w:t>
      </w:r>
      <w:r>
        <w:rPr>
          <w:spacing w:val="-7"/>
        </w:rPr>
        <w:t> </w:t>
      </w:r>
      <w:r>
        <w:rPr/>
        <w:t>a</w:t>
      </w:r>
      <w:r>
        <w:rPr>
          <w:spacing w:val="-9"/>
        </w:rPr>
        <w:t> </w:t>
      </w:r>
      <w:r>
        <w:rPr/>
        <w:t>evaluar únicamente desvíos de accesos locales de faena.</w:t>
      </w:r>
    </w:p>
    <w:p>
      <w:pPr>
        <w:pStyle w:val="ListParagraph"/>
        <w:numPr>
          <w:ilvl w:val="0"/>
          <w:numId w:val="1"/>
        </w:numPr>
        <w:tabs>
          <w:tab w:pos="246" w:val="left" w:leader="none"/>
        </w:tabs>
        <w:spacing w:line="240" w:lineRule="auto" w:before="159" w:after="0"/>
        <w:ind w:left="246" w:right="0" w:hanging="244"/>
        <w:jc w:val="left"/>
        <w:rPr>
          <w:sz w:val="24"/>
        </w:rPr>
      </w:pPr>
      <w:r>
        <w:rPr>
          <w:sz w:val="24"/>
        </w:rPr>
        <w:t>INEXISTENCIA</w:t>
      </w:r>
      <w:r>
        <w:rPr>
          <w:spacing w:val="-11"/>
          <w:sz w:val="24"/>
        </w:rPr>
        <w:t> </w:t>
      </w:r>
      <w:r>
        <w:rPr>
          <w:sz w:val="24"/>
        </w:rPr>
        <w:t>DE</w:t>
      </w:r>
      <w:r>
        <w:rPr>
          <w:spacing w:val="-7"/>
          <w:sz w:val="24"/>
        </w:rPr>
        <w:t> </w:t>
      </w:r>
      <w:r>
        <w:rPr>
          <w:sz w:val="24"/>
        </w:rPr>
        <w:t>FACTIBILIDAD</w:t>
      </w:r>
      <w:r>
        <w:rPr>
          <w:spacing w:val="-8"/>
          <w:sz w:val="24"/>
        </w:rPr>
        <w:t> </w:t>
      </w:r>
      <w:r>
        <w:rPr>
          <w:sz w:val="24"/>
        </w:rPr>
        <w:t>ELÉCTRICA</w:t>
      </w:r>
      <w:r>
        <w:rPr>
          <w:spacing w:val="-9"/>
          <w:sz w:val="24"/>
        </w:rPr>
        <w:t> </w:t>
      </w:r>
      <w:r>
        <w:rPr>
          <w:sz w:val="24"/>
        </w:rPr>
        <w:t>(CNE</w:t>
      </w:r>
      <w:r>
        <w:rPr>
          <w:spacing w:val="-7"/>
          <w:sz w:val="24"/>
        </w:rPr>
        <w:t> </w:t>
      </w:r>
      <w:r>
        <w:rPr>
          <w:sz w:val="24"/>
        </w:rPr>
        <w:t>Y</w:t>
      </w:r>
      <w:r>
        <w:rPr>
          <w:spacing w:val="-8"/>
          <w:sz w:val="24"/>
        </w:rPr>
        <w:t> </w:t>
      </w:r>
      <w:r>
        <w:rPr>
          <w:sz w:val="24"/>
        </w:rPr>
        <w:t>SEC):</w:t>
      </w:r>
      <w:r>
        <w:rPr>
          <w:spacing w:val="-7"/>
          <w:sz w:val="24"/>
        </w:rPr>
        <w:t> </w:t>
      </w:r>
      <w:r>
        <w:rPr>
          <w:sz w:val="24"/>
        </w:rPr>
        <w:t>La</w:t>
      </w:r>
      <w:r>
        <w:rPr>
          <w:spacing w:val="-8"/>
          <w:sz w:val="24"/>
        </w:rPr>
        <w:t> </w:t>
      </w:r>
      <w:r>
        <w:rPr>
          <w:spacing w:val="-2"/>
          <w:sz w:val="24"/>
        </w:rPr>
        <w:t>Comisión</w:t>
      </w:r>
    </w:p>
    <w:p>
      <w:pPr>
        <w:pStyle w:val="BodyText"/>
        <w:spacing w:line="278" w:lineRule="auto" w:before="46"/>
      </w:pPr>
      <w:r>
        <w:rPr/>
        <w:t>Nacional</w:t>
      </w:r>
      <w:r>
        <w:rPr>
          <w:spacing w:val="-4"/>
        </w:rPr>
        <w:t> </w:t>
      </w:r>
      <w:r>
        <w:rPr/>
        <w:t>de</w:t>
      </w:r>
      <w:r>
        <w:rPr>
          <w:spacing w:val="-3"/>
        </w:rPr>
        <w:t> </w:t>
      </w:r>
      <w:r>
        <w:rPr/>
        <w:t>Energía,</w:t>
      </w:r>
      <w:r>
        <w:rPr>
          <w:spacing w:val="-3"/>
        </w:rPr>
        <w:t> </w:t>
      </w:r>
      <w:r>
        <w:rPr/>
        <w:t>mediante</w:t>
      </w:r>
      <w:r>
        <w:rPr>
          <w:spacing w:val="-3"/>
        </w:rPr>
        <w:t> </w:t>
      </w:r>
      <w:r>
        <w:rPr/>
        <w:t>Oficio</w:t>
      </w:r>
      <w:r>
        <w:rPr>
          <w:spacing w:val="-2"/>
        </w:rPr>
        <w:t> </w:t>
      </w:r>
      <w:r>
        <w:rPr/>
        <w:t>Ordinario</w:t>
      </w:r>
      <w:r>
        <w:rPr>
          <w:spacing w:val="-5"/>
        </w:rPr>
        <w:t> </w:t>
      </w:r>
      <w:r>
        <w:rPr/>
        <w:t>N°</w:t>
      </w:r>
      <w:r>
        <w:rPr>
          <w:spacing w:val="-3"/>
        </w:rPr>
        <w:t> </w:t>
      </w:r>
      <w:r>
        <w:rPr/>
        <w:t>77/2026,</w:t>
      </w:r>
      <w:r>
        <w:rPr>
          <w:spacing w:val="-1"/>
        </w:rPr>
        <w:t> </w:t>
      </w:r>
      <w:r>
        <w:rPr/>
        <w:t>certificó</w:t>
      </w:r>
      <w:r>
        <w:rPr>
          <w:spacing w:val="-3"/>
        </w:rPr>
        <w:t> </w:t>
      </w:r>
      <w:r>
        <w:rPr/>
        <w:t>que</w:t>
      </w:r>
      <w:r>
        <w:rPr>
          <w:spacing w:val="-3"/>
        </w:rPr>
        <w:t> </w:t>
      </w:r>
      <w:r>
        <w:rPr/>
        <w:t>no</w:t>
      </w:r>
      <w:r>
        <w:rPr>
          <w:spacing w:val="-4"/>
        </w:rPr>
        <w:t> </w:t>
      </w:r>
      <w:r>
        <w:rPr/>
        <w:t>obran en su poder memorias de cálculo de demanda eléctrica para el puerto ni sus canteras,</w:t>
      </w:r>
      <w:r>
        <w:rPr>
          <w:spacing w:val="-7"/>
        </w:rPr>
        <w:t> </w:t>
      </w:r>
      <w:r>
        <w:rPr/>
        <w:t>alertando</w:t>
      </w:r>
      <w:r>
        <w:rPr>
          <w:spacing w:val="-7"/>
        </w:rPr>
        <w:t> </w:t>
      </w:r>
      <w:r>
        <w:rPr/>
        <w:t>que</w:t>
      </w:r>
      <w:r>
        <w:rPr>
          <w:spacing w:val="-7"/>
        </w:rPr>
        <w:t> </w:t>
      </w:r>
      <w:r>
        <w:rPr/>
        <w:t>la</w:t>
      </w:r>
      <w:r>
        <w:rPr>
          <w:spacing w:val="-9"/>
        </w:rPr>
        <w:t> </w:t>
      </w:r>
      <w:r>
        <w:rPr/>
        <w:t>"Nueva</w:t>
      </w:r>
      <w:r>
        <w:rPr>
          <w:spacing w:val="-9"/>
        </w:rPr>
        <w:t> </w:t>
      </w:r>
      <w:r>
        <w:rPr/>
        <w:t>S/E</w:t>
      </w:r>
      <w:r>
        <w:rPr>
          <w:spacing w:val="-7"/>
        </w:rPr>
        <w:t> </w:t>
      </w:r>
      <w:r>
        <w:rPr/>
        <w:t>Llolleo"</w:t>
      </w:r>
      <w:r>
        <w:rPr>
          <w:spacing w:val="-6"/>
        </w:rPr>
        <w:t> </w:t>
      </w:r>
      <w:r>
        <w:rPr/>
        <w:t>no</w:t>
      </w:r>
      <w:r>
        <w:rPr>
          <w:spacing w:val="-9"/>
        </w:rPr>
        <w:t> </w:t>
      </w:r>
      <w:r>
        <w:rPr/>
        <w:t>contempla</w:t>
      </w:r>
      <w:r>
        <w:rPr>
          <w:spacing w:val="-6"/>
        </w:rPr>
        <w:t> </w:t>
      </w:r>
      <w:r>
        <w:rPr/>
        <w:t>la</w:t>
      </w:r>
      <w:r>
        <w:rPr>
          <w:spacing w:val="-9"/>
        </w:rPr>
        <w:t> </w:t>
      </w:r>
      <w:r>
        <w:rPr/>
        <w:t>carga</w:t>
      </w:r>
      <w:r>
        <w:rPr>
          <w:spacing w:val="-6"/>
        </w:rPr>
        <w:t> </w:t>
      </w:r>
      <w:r>
        <w:rPr/>
        <w:t>del</w:t>
      </w:r>
      <w:r>
        <w:rPr>
          <w:spacing w:val="-8"/>
        </w:rPr>
        <w:t> </w:t>
      </w:r>
      <w:r>
        <w:rPr/>
        <w:t>proyecto, abriendo</w:t>
      </w:r>
      <w:r>
        <w:rPr>
          <w:spacing w:val="-3"/>
        </w:rPr>
        <w:t> </w:t>
      </w:r>
      <w:r>
        <w:rPr/>
        <w:t>el</w:t>
      </w:r>
      <w:r>
        <w:rPr>
          <w:spacing w:val="-3"/>
        </w:rPr>
        <w:t> </w:t>
      </w:r>
      <w:r>
        <w:rPr/>
        <w:t>peligro</w:t>
      </w:r>
      <w:r>
        <w:rPr>
          <w:spacing w:val="-1"/>
        </w:rPr>
        <w:t> </w:t>
      </w:r>
      <w:r>
        <w:rPr/>
        <w:t>de</w:t>
      </w:r>
      <w:r>
        <w:rPr>
          <w:spacing w:val="-2"/>
        </w:rPr>
        <w:t> </w:t>
      </w:r>
      <w:r>
        <w:rPr/>
        <w:t>un</w:t>
      </w:r>
      <w:r>
        <w:rPr>
          <w:spacing w:val="-4"/>
        </w:rPr>
        <w:t> </w:t>
      </w:r>
      <w:r>
        <w:rPr/>
        <w:t>apagón</w:t>
      </w:r>
      <w:r>
        <w:rPr>
          <w:spacing w:val="-4"/>
        </w:rPr>
        <w:t> </w:t>
      </w:r>
      <w:r>
        <w:rPr/>
        <w:t>civil.</w:t>
      </w:r>
      <w:r>
        <w:rPr>
          <w:spacing w:val="-2"/>
        </w:rPr>
        <w:t> </w:t>
      </w:r>
      <w:r>
        <w:rPr/>
        <w:t>Esto</w:t>
      </w:r>
      <w:r>
        <w:rPr>
          <w:spacing w:val="-4"/>
        </w:rPr>
        <w:t> </w:t>
      </w:r>
      <w:r>
        <w:rPr/>
        <w:t>se</w:t>
      </w:r>
      <w:r>
        <w:rPr>
          <w:spacing w:val="-2"/>
        </w:rPr>
        <w:t> </w:t>
      </w:r>
      <w:r>
        <w:rPr/>
        <w:t>suma</w:t>
      </w:r>
      <w:r>
        <w:rPr>
          <w:spacing w:val="-3"/>
        </w:rPr>
        <w:t> </w:t>
      </w:r>
      <w:r>
        <w:rPr/>
        <w:t>a</w:t>
      </w:r>
      <w:r>
        <w:rPr>
          <w:spacing w:val="-4"/>
        </w:rPr>
        <w:t> </w:t>
      </w:r>
      <w:r>
        <w:rPr/>
        <w:t>la</w:t>
      </w:r>
      <w:r>
        <w:rPr>
          <w:spacing w:val="-4"/>
        </w:rPr>
        <w:t> </w:t>
      </w:r>
      <w:r>
        <w:rPr/>
        <w:t>Carta</w:t>
      </w:r>
      <w:r>
        <w:rPr>
          <w:spacing w:val="-4"/>
        </w:rPr>
        <w:t> </w:t>
      </w:r>
      <w:r>
        <w:rPr/>
        <w:t>N°</w:t>
      </w:r>
      <w:r>
        <w:rPr>
          <w:spacing w:val="-1"/>
        </w:rPr>
        <w:t> </w:t>
      </w:r>
      <w:r>
        <w:rPr/>
        <w:t>53132</w:t>
      </w:r>
      <w:r>
        <w:rPr>
          <w:spacing w:val="-4"/>
        </w:rPr>
        <w:t> </w:t>
      </w:r>
      <w:r>
        <w:rPr/>
        <w:t>de</w:t>
      </w:r>
      <w:r>
        <w:rPr>
          <w:spacing w:val="-2"/>
        </w:rPr>
        <w:t> </w:t>
      </w:r>
      <w:r>
        <w:rPr/>
        <w:t>la</w:t>
      </w:r>
      <w:r>
        <w:rPr>
          <w:spacing w:val="-1"/>
        </w:rPr>
        <w:t> </w:t>
      </w:r>
      <w:r>
        <w:rPr/>
        <w:t>SEC, donde el órgano fiscalizador reconoce carecer de datos de potencia y le traspasa la total responsabilidad al MMA.</w:t>
      </w:r>
    </w:p>
    <w:p>
      <w:pPr>
        <w:pStyle w:val="ListParagraph"/>
        <w:numPr>
          <w:ilvl w:val="0"/>
          <w:numId w:val="1"/>
        </w:numPr>
        <w:tabs>
          <w:tab w:pos="246" w:val="left" w:leader="none"/>
        </w:tabs>
        <w:spacing w:line="240" w:lineRule="auto" w:before="157" w:after="0"/>
        <w:ind w:left="246" w:right="0" w:hanging="244"/>
        <w:jc w:val="left"/>
        <w:rPr>
          <w:sz w:val="24"/>
        </w:rPr>
      </w:pPr>
      <w:r>
        <w:rPr>
          <w:sz w:val="24"/>
        </w:rPr>
        <w:t>OMISIÓN</w:t>
      </w:r>
      <w:r>
        <w:rPr>
          <w:spacing w:val="-7"/>
          <w:sz w:val="24"/>
        </w:rPr>
        <w:t> </w:t>
      </w:r>
      <w:r>
        <w:rPr>
          <w:sz w:val="24"/>
        </w:rPr>
        <w:t>DE</w:t>
      </w:r>
      <w:r>
        <w:rPr>
          <w:spacing w:val="-4"/>
          <w:sz w:val="24"/>
        </w:rPr>
        <w:t> </w:t>
      </w:r>
      <w:r>
        <w:rPr>
          <w:sz w:val="24"/>
        </w:rPr>
        <w:t>INGENIERÍA</w:t>
      </w:r>
      <w:r>
        <w:rPr>
          <w:spacing w:val="-5"/>
          <w:sz w:val="24"/>
        </w:rPr>
        <w:t> </w:t>
      </w:r>
      <w:r>
        <w:rPr>
          <w:sz w:val="24"/>
        </w:rPr>
        <w:t>MARÍTIMA</w:t>
      </w:r>
      <w:r>
        <w:rPr>
          <w:spacing w:val="-4"/>
          <w:sz w:val="24"/>
        </w:rPr>
        <w:t> </w:t>
      </w:r>
      <w:r>
        <w:rPr>
          <w:sz w:val="24"/>
        </w:rPr>
        <w:t>(DOP-MOP):</w:t>
      </w:r>
      <w:r>
        <w:rPr>
          <w:spacing w:val="-4"/>
          <w:sz w:val="24"/>
        </w:rPr>
        <w:t> </w:t>
      </w:r>
      <w:r>
        <w:rPr>
          <w:sz w:val="24"/>
        </w:rPr>
        <w:t>La</w:t>
      </w:r>
      <w:r>
        <w:rPr>
          <w:spacing w:val="-6"/>
          <w:sz w:val="24"/>
        </w:rPr>
        <w:t> </w:t>
      </w:r>
      <w:r>
        <w:rPr>
          <w:sz w:val="24"/>
        </w:rPr>
        <w:t>Dirección</w:t>
      </w:r>
      <w:r>
        <w:rPr>
          <w:spacing w:val="-3"/>
          <w:sz w:val="24"/>
        </w:rPr>
        <w:t> </w:t>
      </w:r>
      <w:r>
        <w:rPr>
          <w:sz w:val="24"/>
        </w:rPr>
        <w:t>de</w:t>
      </w:r>
      <w:r>
        <w:rPr>
          <w:spacing w:val="-3"/>
          <w:sz w:val="24"/>
        </w:rPr>
        <w:t> </w:t>
      </w:r>
      <w:r>
        <w:rPr>
          <w:spacing w:val="-2"/>
          <w:sz w:val="24"/>
        </w:rPr>
        <w:t>Obras</w:t>
      </w:r>
    </w:p>
    <w:p>
      <w:pPr>
        <w:pStyle w:val="BodyText"/>
        <w:spacing w:line="278" w:lineRule="auto" w:before="47"/>
      </w:pPr>
      <w:r>
        <w:rPr/>
        <w:t>Portuarias, en el Oficio Ord. N° 345, confesó que no ha desarrollado informes respecto</w:t>
      </w:r>
      <w:r>
        <w:rPr>
          <w:spacing w:val="-6"/>
        </w:rPr>
        <w:t> </w:t>
      </w:r>
      <w:r>
        <w:rPr/>
        <w:t>a</w:t>
      </w:r>
      <w:r>
        <w:rPr>
          <w:spacing w:val="-6"/>
        </w:rPr>
        <w:t> </w:t>
      </w:r>
      <w:r>
        <w:rPr/>
        <w:t>la</w:t>
      </w:r>
      <w:r>
        <w:rPr>
          <w:spacing w:val="-3"/>
        </w:rPr>
        <w:t> </w:t>
      </w:r>
      <w:r>
        <w:rPr/>
        <w:t>pérdida</w:t>
      </w:r>
      <w:r>
        <w:rPr>
          <w:spacing w:val="-6"/>
        </w:rPr>
        <w:t> </w:t>
      </w:r>
      <w:r>
        <w:rPr/>
        <w:t>de</w:t>
      </w:r>
      <w:r>
        <w:rPr>
          <w:spacing w:val="-4"/>
        </w:rPr>
        <w:t> </w:t>
      </w:r>
      <w:r>
        <w:rPr/>
        <w:t>la</w:t>
      </w:r>
      <w:r>
        <w:rPr>
          <w:spacing w:val="-6"/>
        </w:rPr>
        <w:t> </w:t>
      </w:r>
      <w:r>
        <w:rPr/>
        <w:t>playa</w:t>
      </w:r>
      <w:r>
        <w:rPr>
          <w:spacing w:val="-3"/>
        </w:rPr>
        <w:t> </w:t>
      </w:r>
      <w:r>
        <w:rPr/>
        <w:t>de</w:t>
      </w:r>
      <w:r>
        <w:rPr>
          <w:spacing w:val="-4"/>
        </w:rPr>
        <w:t> </w:t>
      </w:r>
      <w:r>
        <w:rPr/>
        <w:t>Llolleo</w:t>
      </w:r>
      <w:r>
        <w:rPr>
          <w:spacing w:val="-4"/>
        </w:rPr>
        <w:t> </w:t>
      </w:r>
      <w:r>
        <w:rPr/>
        <w:t>ni</w:t>
      </w:r>
      <w:r>
        <w:rPr>
          <w:spacing w:val="-2"/>
        </w:rPr>
        <w:t> </w:t>
      </w:r>
      <w:r>
        <w:rPr/>
        <w:t>estudios</w:t>
      </w:r>
      <w:r>
        <w:rPr>
          <w:spacing w:val="-4"/>
        </w:rPr>
        <w:t> </w:t>
      </w:r>
      <w:r>
        <w:rPr/>
        <w:t>de</w:t>
      </w:r>
      <w:r>
        <w:rPr>
          <w:spacing w:val="-4"/>
        </w:rPr>
        <w:t> </w:t>
      </w:r>
      <w:r>
        <w:rPr/>
        <w:t>dinámica</w:t>
      </w:r>
      <w:r>
        <w:rPr>
          <w:spacing w:val="-6"/>
        </w:rPr>
        <w:t> </w:t>
      </w:r>
      <w:r>
        <w:rPr/>
        <w:t>de</w:t>
      </w:r>
      <w:r>
        <w:rPr>
          <w:spacing w:val="-4"/>
        </w:rPr>
        <w:t> </w:t>
      </w:r>
      <w:r>
        <w:rPr/>
        <w:t>sedimentos en el estuario del Maipo, limitándose a visar planos de estabilidad estructural sin evaluar el impacto ambiental físico costero.</w:t>
      </w:r>
    </w:p>
    <w:p>
      <w:pPr>
        <w:pStyle w:val="ListParagraph"/>
        <w:numPr>
          <w:ilvl w:val="0"/>
          <w:numId w:val="1"/>
        </w:numPr>
        <w:tabs>
          <w:tab w:pos="373" w:val="left" w:leader="none"/>
        </w:tabs>
        <w:spacing w:line="240" w:lineRule="auto" w:before="158" w:after="0"/>
        <w:ind w:left="373" w:right="0" w:hanging="371"/>
        <w:jc w:val="left"/>
        <w:rPr>
          <w:sz w:val="24"/>
        </w:rPr>
      </w:pPr>
      <w:r>
        <w:rPr>
          <w:sz w:val="24"/>
        </w:rPr>
        <w:t>ABANDONO</w:t>
      </w:r>
      <w:r>
        <w:rPr>
          <w:spacing w:val="-8"/>
          <w:sz w:val="24"/>
        </w:rPr>
        <w:t> </w:t>
      </w:r>
      <w:r>
        <w:rPr>
          <w:sz w:val="24"/>
        </w:rPr>
        <w:t>DE</w:t>
      </w:r>
      <w:r>
        <w:rPr>
          <w:spacing w:val="-4"/>
          <w:sz w:val="24"/>
        </w:rPr>
        <w:t> </w:t>
      </w:r>
      <w:r>
        <w:rPr>
          <w:sz w:val="24"/>
        </w:rPr>
        <w:t>FISCALIZACIÓN</w:t>
      </w:r>
      <w:r>
        <w:rPr>
          <w:spacing w:val="-4"/>
          <w:sz w:val="24"/>
        </w:rPr>
        <w:t> </w:t>
      </w:r>
      <w:r>
        <w:rPr>
          <w:sz w:val="24"/>
        </w:rPr>
        <w:t>DE</w:t>
      </w:r>
      <w:r>
        <w:rPr>
          <w:spacing w:val="-5"/>
          <w:sz w:val="24"/>
        </w:rPr>
        <w:t> </w:t>
      </w:r>
      <w:r>
        <w:rPr>
          <w:sz w:val="24"/>
        </w:rPr>
        <w:t>EMERGENCIAS</w:t>
      </w:r>
      <w:r>
        <w:rPr>
          <w:spacing w:val="-4"/>
          <w:sz w:val="24"/>
        </w:rPr>
        <w:t> </w:t>
      </w:r>
      <w:r>
        <w:rPr>
          <w:sz w:val="24"/>
        </w:rPr>
        <w:t>(SMA):</w:t>
      </w:r>
      <w:r>
        <w:rPr>
          <w:spacing w:val="-4"/>
          <w:sz w:val="24"/>
        </w:rPr>
        <w:t> </w:t>
      </w:r>
      <w:r>
        <w:rPr>
          <w:spacing w:val="-5"/>
          <w:sz w:val="24"/>
        </w:rPr>
        <w:t>La</w:t>
      </w:r>
    </w:p>
    <w:p>
      <w:pPr>
        <w:pStyle w:val="BodyText"/>
        <w:spacing w:line="278" w:lineRule="auto" w:before="46"/>
        <w:ind w:right="77"/>
      </w:pPr>
      <w:r>
        <w:rPr/>
        <w:t>Superintendencia</w:t>
      </w:r>
      <w:r>
        <w:rPr>
          <w:spacing w:val="-5"/>
        </w:rPr>
        <w:t> </w:t>
      </w:r>
      <w:r>
        <w:rPr/>
        <w:t>del</w:t>
      </w:r>
      <w:r>
        <w:rPr>
          <w:spacing w:val="-4"/>
        </w:rPr>
        <w:t> </w:t>
      </w:r>
      <w:r>
        <w:rPr/>
        <w:t>Medio</w:t>
      </w:r>
      <w:r>
        <w:rPr>
          <w:spacing w:val="-3"/>
        </w:rPr>
        <w:t> </w:t>
      </w:r>
      <w:r>
        <w:rPr/>
        <w:t>Ambiente</w:t>
      </w:r>
      <w:r>
        <w:rPr>
          <w:spacing w:val="-3"/>
        </w:rPr>
        <w:t> </w:t>
      </w:r>
      <w:r>
        <w:rPr/>
        <w:t>reconoció</w:t>
      </w:r>
      <w:r>
        <w:rPr>
          <w:spacing w:val="-5"/>
        </w:rPr>
        <w:t> </w:t>
      </w:r>
      <w:r>
        <w:rPr/>
        <w:t>formalmente</w:t>
      </w:r>
      <w:r>
        <w:rPr>
          <w:spacing w:val="-3"/>
        </w:rPr>
        <w:t> </w:t>
      </w:r>
      <w:r>
        <w:rPr/>
        <w:t>en</w:t>
      </w:r>
      <w:r>
        <w:rPr>
          <w:spacing w:val="-4"/>
        </w:rPr>
        <w:t> </w:t>
      </w:r>
      <w:r>
        <w:rPr/>
        <w:t>su</w:t>
      </w:r>
      <w:r>
        <w:rPr>
          <w:spacing w:val="-3"/>
        </w:rPr>
        <w:t> </w:t>
      </w:r>
      <w:r>
        <w:rPr/>
        <w:t>Ordinario</w:t>
      </w:r>
      <w:r>
        <w:rPr>
          <w:spacing w:val="-4"/>
        </w:rPr>
        <w:t> </w:t>
      </w:r>
      <w:r>
        <w:rPr/>
        <w:t>N° 312 que carece de instrumentos de gestión ambiental para controlar derrames químicos, planes de mitigación ciudad-puerto o accidentes laborales dentro del recinto,</w:t>
      </w:r>
      <w:r>
        <w:rPr>
          <w:spacing w:val="-7"/>
        </w:rPr>
        <w:t> </w:t>
      </w:r>
      <w:r>
        <w:rPr/>
        <w:t>eludiendo</w:t>
      </w:r>
      <w:r>
        <w:rPr>
          <w:spacing w:val="-8"/>
        </w:rPr>
        <w:t> </w:t>
      </w:r>
      <w:r>
        <w:rPr/>
        <w:t>sus</w:t>
      </w:r>
      <w:r>
        <w:rPr>
          <w:spacing w:val="-7"/>
        </w:rPr>
        <w:t> </w:t>
      </w:r>
      <w:r>
        <w:rPr/>
        <w:t>facultades</w:t>
      </w:r>
      <w:r>
        <w:rPr>
          <w:spacing w:val="-7"/>
        </w:rPr>
        <w:t> </w:t>
      </w:r>
      <w:r>
        <w:rPr/>
        <w:t>fiscalizadoras</w:t>
      </w:r>
      <w:r>
        <w:rPr>
          <w:spacing w:val="-7"/>
        </w:rPr>
        <w:t> </w:t>
      </w:r>
      <w:r>
        <w:rPr/>
        <w:t>básicas</w:t>
      </w:r>
      <w:r>
        <w:rPr>
          <w:spacing w:val="-7"/>
        </w:rPr>
        <w:t> </w:t>
      </w:r>
      <w:r>
        <w:rPr/>
        <w:t>ante</w:t>
      </w:r>
      <w:r>
        <w:rPr>
          <w:spacing w:val="-7"/>
        </w:rPr>
        <w:t> </w:t>
      </w:r>
      <w:r>
        <w:rPr/>
        <w:t>la</w:t>
      </w:r>
      <w:r>
        <w:rPr>
          <w:spacing w:val="-9"/>
        </w:rPr>
        <w:t> </w:t>
      </w:r>
      <w:r>
        <w:rPr/>
        <w:t>SEREMI</w:t>
      </w:r>
      <w:r>
        <w:rPr>
          <w:spacing w:val="-8"/>
        </w:rPr>
        <w:t> </w:t>
      </w:r>
      <w:r>
        <w:rPr/>
        <w:t>de</w:t>
      </w:r>
      <w:r>
        <w:rPr>
          <w:spacing w:val="-7"/>
        </w:rPr>
        <w:t> </w:t>
      </w:r>
      <w:r>
        <w:rPr/>
        <w:t>Salud.</w:t>
      </w:r>
    </w:p>
    <w:p>
      <w:pPr>
        <w:pStyle w:val="ListParagraph"/>
        <w:numPr>
          <w:ilvl w:val="0"/>
          <w:numId w:val="1"/>
        </w:numPr>
        <w:tabs>
          <w:tab w:pos="373" w:val="left" w:leader="none"/>
        </w:tabs>
        <w:spacing w:line="240" w:lineRule="auto" w:before="160" w:after="0"/>
        <w:ind w:left="373" w:right="0" w:hanging="371"/>
        <w:jc w:val="left"/>
        <w:rPr>
          <w:sz w:val="24"/>
        </w:rPr>
      </w:pPr>
      <w:r>
        <w:rPr>
          <w:sz w:val="24"/>
        </w:rPr>
        <w:t>OMISIÓN</w:t>
      </w:r>
      <w:r>
        <w:rPr>
          <w:spacing w:val="-6"/>
          <w:sz w:val="24"/>
        </w:rPr>
        <w:t> </w:t>
      </w:r>
      <w:r>
        <w:rPr>
          <w:sz w:val="24"/>
        </w:rPr>
        <w:t>DE</w:t>
      </w:r>
      <w:r>
        <w:rPr>
          <w:spacing w:val="-2"/>
          <w:sz w:val="24"/>
        </w:rPr>
        <w:t> </w:t>
      </w:r>
      <w:r>
        <w:rPr>
          <w:sz w:val="24"/>
        </w:rPr>
        <w:t>AMENAZA</w:t>
      </w:r>
      <w:r>
        <w:rPr>
          <w:spacing w:val="-3"/>
          <w:sz w:val="24"/>
        </w:rPr>
        <w:t> </w:t>
      </w:r>
      <w:r>
        <w:rPr>
          <w:sz w:val="24"/>
        </w:rPr>
        <w:t>AL</w:t>
      </w:r>
      <w:r>
        <w:rPr>
          <w:spacing w:val="-4"/>
          <w:sz w:val="24"/>
        </w:rPr>
        <w:t> </w:t>
      </w:r>
      <w:r>
        <w:rPr>
          <w:sz w:val="24"/>
        </w:rPr>
        <w:t>SUMINISTRO</w:t>
      </w:r>
      <w:r>
        <w:rPr>
          <w:spacing w:val="-4"/>
          <w:sz w:val="24"/>
        </w:rPr>
        <w:t> </w:t>
      </w:r>
      <w:r>
        <w:rPr>
          <w:sz w:val="24"/>
        </w:rPr>
        <w:t>HUMANO</w:t>
      </w:r>
      <w:r>
        <w:rPr>
          <w:spacing w:val="-4"/>
          <w:sz w:val="24"/>
        </w:rPr>
        <w:t> </w:t>
      </w:r>
      <w:r>
        <w:rPr>
          <w:sz w:val="24"/>
        </w:rPr>
        <w:t>(SISS):</w:t>
      </w:r>
      <w:r>
        <w:rPr>
          <w:spacing w:val="-2"/>
          <w:sz w:val="24"/>
        </w:rPr>
        <w:t> </w:t>
      </w:r>
      <w:r>
        <w:rPr>
          <w:sz w:val="24"/>
        </w:rPr>
        <w:t>La</w:t>
      </w:r>
      <w:r>
        <w:rPr>
          <w:spacing w:val="-4"/>
          <w:sz w:val="24"/>
        </w:rPr>
        <w:t> </w:t>
      </w:r>
      <w:r>
        <w:rPr>
          <w:spacing w:val="-2"/>
          <w:sz w:val="24"/>
        </w:rPr>
        <w:t>Superintendencia</w:t>
      </w:r>
    </w:p>
    <w:p>
      <w:pPr>
        <w:pStyle w:val="BodyText"/>
        <w:spacing w:line="278" w:lineRule="auto" w:before="45"/>
        <w:ind w:right="17"/>
      </w:pPr>
      <w:r>
        <w:rPr/>
        <w:t>de</w:t>
      </w:r>
      <w:r>
        <w:rPr>
          <w:spacing w:val="-5"/>
        </w:rPr>
        <w:t> </w:t>
      </w:r>
      <w:r>
        <w:rPr/>
        <w:t>Servicios</w:t>
      </w:r>
      <w:r>
        <w:rPr>
          <w:spacing w:val="-5"/>
        </w:rPr>
        <w:t> </w:t>
      </w:r>
      <w:r>
        <w:rPr/>
        <w:t>Sanitarios</w:t>
      </w:r>
      <w:r>
        <w:rPr>
          <w:spacing w:val="-5"/>
        </w:rPr>
        <w:t> </w:t>
      </w:r>
      <w:r>
        <w:rPr/>
        <w:t>confesó</w:t>
      </w:r>
      <w:r>
        <w:rPr>
          <w:spacing w:val="-6"/>
        </w:rPr>
        <w:t> </w:t>
      </w:r>
      <w:r>
        <w:rPr/>
        <w:t>en</w:t>
      </w:r>
      <w:r>
        <w:rPr>
          <w:spacing w:val="-6"/>
        </w:rPr>
        <w:t> </w:t>
      </w:r>
      <w:r>
        <w:rPr/>
        <w:t>el</w:t>
      </w:r>
      <w:r>
        <w:rPr>
          <w:spacing w:val="-3"/>
        </w:rPr>
        <w:t> </w:t>
      </w:r>
      <w:r>
        <w:rPr/>
        <w:t>Folio</w:t>
      </w:r>
      <w:r>
        <w:rPr>
          <w:spacing w:val="-6"/>
        </w:rPr>
        <w:t> </w:t>
      </w:r>
      <w:r>
        <w:rPr/>
        <w:t>AM011T0008656</w:t>
      </w:r>
      <w:r>
        <w:rPr>
          <w:spacing w:val="-6"/>
        </w:rPr>
        <w:t> </w:t>
      </w:r>
      <w:r>
        <w:rPr/>
        <w:t>la</w:t>
      </w:r>
      <w:r>
        <w:rPr>
          <w:spacing w:val="-4"/>
        </w:rPr>
        <w:t> </w:t>
      </w:r>
      <w:r>
        <w:rPr/>
        <w:t>total</w:t>
      </w:r>
      <w:r>
        <w:rPr>
          <w:spacing w:val="-6"/>
        </w:rPr>
        <w:t> </w:t>
      </w:r>
      <w:r>
        <w:rPr/>
        <w:t>inexistencia</w:t>
      </w:r>
      <w:r>
        <w:rPr>
          <w:spacing w:val="-6"/>
        </w:rPr>
        <w:t> </w:t>
      </w:r>
      <w:r>
        <w:rPr/>
        <w:t>de informes técnicos de este servicio que evalúen la penetración de la cuña salina y el riesgo de despojo e intrusión marina sobre las plantas de captación de agua potable provincial de ESVAL y Copagua.</w:t>
      </w:r>
    </w:p>
    <w:p>
      <w:pPr>
        <w:pStyle w:val="ListParagraph"/>
        <w:numPr>
          <w:ilvl w:val="0"/>
          <w:numId w:val="1"/>
        </w:numPr>
        <w:tabs>
          <w:tab w:pos="373" w:val="left" w:leader="none"/>
        </w:tabs>
        <w:spacing w:line="240" w:lineRule="auto" w:before="158" w:after="0"/>
        <w:ind w:left="373" w:right="0" w:hanging="371"/>
        <w:jc w:val="left"/>
        <w:rPr>
          <w:sz w:val="24"/>
        </w:rPr>
      </w:pPr>
      <w:r>
        <w:rPr>
          <w:sz w:val="24"/>
        </w:rPr>
        <w:t>ALERTA</w:t>
      </w:r>
      <w:r>
        <w:rPr>
          <w:spacing w:val="-12"/>
          <w:sz w:val="24"/>
        </w:rPr>
        <w:t> </w:t>
      </w:r>
      <w:r>
        <w:rPr>
          <w:sz w:val="24"/>
        </w:rPr>
        <w:t>DE</w:t>
      </w:r>
      <w:r>
        <w:rPr>
          <w:spacing w:val="-8"/>
          <w:sz w:val="24"/>
        </w:rPr>
        <w:t> </w:t>
      </w:r>
      <w:r>
        <w:rPr>
          <w:sz w:val="24"/>
        </w:rPr>
        <w:t>SEGURIDAD</w:t>
      </w:r>
      <w:r>
        <w:rPr>
          <w:spacing w:val="-9"/>
          <w:sz w:val="24"/>
        </w:rPr>
        <w:t> </w:t>
      </w:r>
      <w:r>
        <w:rPr>
          <w:sz w:val="24"/>
        </w:rPr>
        <w:t>NACIONAL</w:t>
      </w:r>
      <w:r>
        <w:rPr>
          <w:spacing w:val="-9"/>
          <w:sz w:val="24"/>
        </w:rPr>
        <w:t> </w:t>
      </w:r>
      <w:r>
        <w:rPr>
          <w:sz w:val="24"/>
        </w:rPr>
        <w:t>DE</w:t>
      </w:r>
      <w:r>
        <w:rPr>
          <w:spacing w:val="-8"/>
          <w:sz w:val="24"/>
        </w:rPr>
        <w:t> </w:t>
      </w:r>
      <w:r>
        <w:rPr>
          <w:sz w:val="24"/>
        </w:rPr>
        <w:t>INFRAESTRUCTURA</w:t>
      </w:r>
      <w:r>
        <w:rPr>
          <w:spacing w:val="-10"/>
          <w:sz w:val="24"/>
        </w:rPr>
        <w:t> </w:t>
      </w:r>
      <w:r>
        <w:rPr>
          <w:sz w:val="24"/>
        </w:rPr>
        <w:t>(EMCO):</w:t>
      </w:r>
      <w:r>
        <w:rPr>
          <w:spacing w:val="-9"/>
          <w:sz w:val="24"/>
        </w:rPr>
        <w:t> </w:t>
      </w:r>
      <w:r>
        <w:rPr>
          <w:sz w:val="24"/>
        </w:rPr>
        <w:t>El</w:t>
      </w:r>
      <w:r>
        <w:rPr>
          <w:spacing w:val="-9"/>
          <w:sz w:val="24"/>
        </w:rPr>
        <w:t> </w:t>
      </w:r>
      <w:r>
        <w:rPr>
          <w:spacing w:val="-2"/>
          <w:sz w:val="24"/>
        </w:rPr>
        <w:t>Estado</w:t>
      </w:r>
    </w:p>
    <w:p>
      <w:pPr>
        <w:pStyle w:val="BodyText"/>
        <w:spacing w:line="278" w:lineRule="auto"/>
      </w:pPr>
      <w:r>
        <w:rPr/>
        <w:t>Mayor Conjunto, mediante Oficio N° 6800/2176, decretó bajo parámetros estratégicos</w:t>
      </w:r>
      <w:r>
        <w:rPr>
          <w:spacing w:val="-7"/>
        </w:rPr>
        <w:t> </w:t>
      </w:r>
      <w:r>
        <w:rPr/>
        <w:t>de</w:t>
      </w:r>
      <w:r>
        <w:rPr>
          <w:spacing w:val="-7"/>
        </w:rPr>
        <w:t> </w:t>
      </w:r>
      <w:r>
        <w:rPr/>
        <w:t>la</w:t>
      </w:r>
      <w:r>
        <w:rPr>
          <w:spacing w:val="-6"/>
        </w:rPr>
        <w:t> </w:t>
      </w:r>
      <w:r>
        <w:rPr/>
        <w:t>Defensa</w:t>
      </w:r>
      <w:r>
        <w:rPr>
          <w:spacing w:val="-9"/>
        </w:rPr>
        <w:t> </w:t>
      </w:r>
      <w:r>
        <w:rPr/>
        <w:t>Nacional</w:t>
      </w:r>
      <w:r>
        <w:rPr>
          <w:spacing w:val="-8"/>
        </w:rPr>
        <w:t> </w:t>
      </w:r>
      <w:r>
        <w:rPr/>
        <w:t>que</w:t>
      </w:r>
      <w:r>
        <w:rPr>
          <w:spacing w:val="-7"/>
        </w:rPr>
        <w:t> </w:t>
      </w:r>
      <w:r>
        <w:rPr/>
        <w:t>la</w:t>
      </w:r>
      <w:r>
        <w:rPr>
          <w:spacing w:val="-9"/>
        </w:rPr>
        <w:t> </w:t>
      </w:r>
      <w:r>
        <w:rPr/>
        <w:t>falta</w:t>
      </w:r>
      <w:r>
        <w:rPr>
          <w:spacing w:val="-9"/>
        </w:rPr>
        <w:t> </w:t>
      </w:r>
      <w:r>
        <w:rPr/>
        <w:t>de</w:t>
      </w:r>
      <w:r>
        <w:rPr>
          <w:spacing w:val="-7"/>
        </w:rPr>
        <w:t> </w:t>
      </w:r>
      <w:r>
        <w:rPr/>
        <w:t>resiliencia</w:t>
      </w:r>
      <w:r>
        <w:rPr>
          <w:spacing w:val="-9"/>
        </w:rPr>
        <w:t> </w:t>
      </w:r>
      <w:r>
        <w:rPr/>
        <w:t>de</w:t>
      </w:r>
      <w:r>
        <w:rPr>
          <w:spacing w:val="-6"/>
        </w:rPr>
        <w:t> </w:t>
      </w:r>
      <w:r>
        <w:rPr/>
        <w:t>la</w:t>
      </w:r>
      <w:r>
        <w:rPr>
          <w:spacing w:val="-9"/>
        </w:rPr>
        <w:t> </w:t>
      </w:r>
      <w:r>
        <w:rPr/>
        <w:t>infraestructura logística y presupuestaria del proyecto ante fluctuaciones macroeconómicas constituye una materia que afecta directamente la Seguridad de la Nación y la Defensa Nacional.</w:t>
      </w:r>
    </w:p>
    <w:p>
      <w:pPr>
        <w:pStyle w:val="ListParagraph"/>
        <w:numPr>
          <w:ilvl w:val="0"/>
          <w:numId w:val="1"/>
        </w:numPr>
        <w:tabs>
          <w:tab w:pos="373" w:val="left" w:leader="none"/>
        </w:tabs>
        <w:spacing w:line="240" w:lineRule="auto" w:before="156" w:after="0"/>
        <w:ind w:left="373" w:right="0" w:hanging="371"/>
        <w:jc w:val="left"/>
        <w:rPr>
          <w:sz w:val="24"/>
        </w:rPr>
      </w:pPr>
      <w:r>
        <w:rPr>
          <w:sz w:val="24"/>
        </w:rPr>
        <w:t>ANOMALÍA</w:t>
      </w:r>
      <w:r>
        <w:rPr>
          <w:spacing w:val="-7"/>
          <w:sz w:val="24"/>
        </w:rPr>
        <w:t> </w:t>
      </w:r>
      <w:r>
        <w:rPr>
          <w:sz w:val="24"/>
        </w:rPr>
        <w:t>SANITARIA</w:t>
      </w:r>
      <w:r>
        <w:rPr>
          <w:spacing w:val="-7"/>
          <w:sz w:val="24"/>
        </w:rPr>
        <w:t> </w:t>
      </w:r>
      <w:r>
        <w:rPr>
          <w:sz w:val="24"/>
        </w:rPr>
        <w:t>Y</w:t>
      </w:r>
      <w:r>
        <w:rPr>
          <w:spacing w:val="-8"/>
          <w:sz w:val="24"/>
        </w:rPr>
        <w:t> </w:t>
      </w:r>
      <w:r>
        <w:rPr>
          <w:sz w:val="24"/>
        </w:rPr>
        <w:t>DE</w:t>
      </w:r>
      <w:r>
        <w:rPr>
          <w:spacing w:val="-6"/>
          <w:sz w:val="24"/>
        </w:rPr>
        <w:t> </w:t>
      </w:r>
      <w:r>
        <w:rPr>
          <w:sz w:val="24"/>
        </w:rPr>
        <w:t>RILES</w:t>
      </w:r>
      <w:r>
        <w:rPr>
          <w:spacing w:val="-6"/>
          <w:sz w:val="24"/>
        </w:rPr>
        <w:t> </w:t>
      </w:r>
      <w:r>
        <w:rPr>
          <w:sz w:val="24"/>
        </w:rPr>
        <w:t>CONDICIONADA</w:t>
      </w:r>
      <w:r>
        <w:rPr>
          <w:spacing w:val="-7"/>
          <w:sz w:val="24"/>
        </w:rPr>
        <w:t> </w:t>
      </w:r>
      <w:r>
        <w:rPr>
          <w:sz w:val="24"/>
        </w:rPr>
        <w:t>(SALUD):</w:t>
      </w:r>
      <w:r>
        <w:rPr>
          <w:spacing w:val="-6"/>
          <w:sz w:val="24"/>
        </w:rPr>
        <w:t> </w:t>
      </w:r>
      <w:r>
        <w:rPr>
          <w:sz w:val="24"/>
        </w:rPr>
        <w:t>El</w:t>
      </w:r>
      <w:r>
        <w:rPr>
          <w:spacing w:val="-5"/>
          <w:sz w:val="24"/>
        </w:rPr>
        <w:t> </w:t>
      </w:r>
      <w:r>
        <w:rPr>
          <w:sz w:val="24"/>
        </w:rPr>
        <w:t>Oficio</w:t>
      </w:r>
      <w:r>
        <w:rPr>
          <w:spacing w:val="-6"/>
          <w:sz w:val="24"/>
        </w:rPr>
        <w:t> </w:t>
      </w:r>
      <w:r>
        <w:rPr>
          <w:spacing w:val="-5"/>
          <w:sz w:val="24"/>
        </w:rPr>
        <w:t>CP</w:t>
      </w:r>
    </w:p>
    <w:p>
      <w:pPr>
        <w:pStyle w:val="BodyText"/>
      </w:pPr>
      <w:r>
        <w:rPr/>
        <w:t>N°10739</w:t>
      </w:r>
      <w:r>
        <w:rPr>
          <w:spacing w:val="-4"/>
        </w:rPr>
        <w:t> </w:t>
      </w:r>
      <w:r>
        <w:rPr/>
        <w:t>de</w:t>
      </w:r>
      <w:r>
        <w:rPr>
          <w:spacing w:val="-3"/>
        </w:rPr>
        <w:t> </w:t>
      </w:r>
      <w:r>
        <w:rPr/>
        <w:t>la</w:t>
      </w:r>
      <w:r>
        <w:rPr>
          <w:spacing w:val="-5"/>
        </w:rPr>
        <w:t> </w:t>
      </w:r>
      <w:r>
        <w:rPr/>
        <w:t>SEREMI</w:t>
      </w:r>
      <w:r>
        <w:rPr>
          <w:spacing w:val="-4"/>
        </w:rPr>
        <w:t> </w:t>
      </w:r>
      <w:r>
        <w:rPr/>
        <w:t>de</w:t>
      </w:r>
      <w:r>
        <w:rPr>
          <w:spacing w:val="-3"/>
        </w:rPr>
        <w:t> </w:t>
      </w:r>
      <w:r>
        <w:rPr/>
        <w:t>Salud</w:t>
      </w:r>
      <w:r>
        <w:rPr>
          <w:spacing w:val="-4"/>
        </w:rPr>
        <w:t> </w:t>
      </w:r>
      <w:r>
        <w:rPr/>
        <w:t>reconoció</w:t>
      </w:r>
      <w:r>
        <w:rPr>
          <w:spacing w:val="-3"/>
        </w:rPr>
        <w:t> </w:t>
      </w:r>
      <w:r>
        <w:rPr/>
        <w:t>que</w:t>
      </w:r>
      <w:r>
        <w:rPr>
          <w:spacing w:val="-1"/>
        </w:rPr>
        <w:t> </w:t>
      </w:r>
      <w:r>
        <w:rPr/>
        <w:t>el</w:t>
      </w:r>
      <w:r>
        <w:rPr>
          <w:spacing w:val="-4"/>
        </w:rPr>
        <w:t> </w:t>
      </w:r>
      <w:r>
        <w:rPr/>
        <w:t>PAS</w:t>
      </w:r>
      <w:r>
        <w:rPr>
          <w:spacing w:val="-3"/>
        </w:rPr>
        <w:t> </w:t>
      </w:r>
      <w:r>
        <w:rPr/>
        <w:t>139</w:t>
      </w:r>
      <w:r>
        <w:rPr>
          <w:spacing w:val="-3"/>
        </w:rPr>
        <w:t> </w:t>
      </w:r>
      <w:r>
        <w:rPr/>
        <w:t>no</w:t>
      </w:r>
      <w:r>
        <w:rPr>
          <w:spacing w:val="-5"/>
        </w:rPr>
        <w:t> </w:t>
      </w:r>
      <w:r>
        <w:rPr/>
        <w:t>cumplía</w:t>
      </w:r>
      <w:r>
        <w:rPr>
          <w:spacing w:val="-2"/>
        </w:rPr>
        <w:t> </w:t>
      </w:r>
      <w:r>
        <w:rPr/>
        <w:t>con</w:t>
      </w:r>
      <w:r>
        <w:rPr>
          <w:spacing w:val="-4"/>
        </w:rPr>
        <w:t> </w:t>
      </w:r>
      <w:r>
        <w:rPr>
          <w:spacing w:val="-5"/>
        </w:rPr>
        <w:t>los</w:t>
      </w:r>
    </w:p>
    <w:p>
      <w:pPr>
        <w:pStyle w:val="BodyText"/>
        <w:spacing w:after="0"/>
        <w:sectPr>
          <w:pgSz w:w="11910" w:h="16850"/>
          <w:pgMar w:top="1340" w:bottom="280" w:left="1700" w:right="1700"/>
        </w:sectPr>
      </w:pPr>
    </w:p>
    <w:p>
      <w:pPr>
        <w:pStyle w:val="BodyText"/>
        <w:spacing w:line="278" w:lineRule="auto" w:before="76"/>
        <w:ind w:right="77"/>
      </w:pPr>
      <w:r>
        <w:rPr/>
        <w:t>requisitos legales por</w:t>
      </w:r>
      <w:r>
        <w:rPr>
          <w:spacing w:val="-1"/>
        </w:rPr>
        <w:t> </w:t>
      </w:r>
      <w:r>
        <w:rPr/>
        <w:t>registrar la</w:t>
      </w:r>
      <w:r>
        <w:rPr>
          <w:spacing w:val="-1"/>
        </w:rPr>
        <w:t> </w:t>
      </w:r>
      <w:r>
        <w:rPr/>
        <w:t>"imprecisión del funcionamiento</w:t>
      </w:r>
      <w:r>
        <w:rPr>
          <w:spacing w:val="-1"/>
        </w:rPr>
        <w:t> </w:t>
      </w:r>
      <w:r>
        <w:rPr/>
        <w:t>de las plantas de Riles e información confusa de métodos de disposición", otorgando un perdonazo</w:t>
      </w:r>
      <w:r>
        <w:rPr>
          <w:spacing w:val="-8"/>
        </w:rPr>
        <w:t> </w:t>
      </w:r>
      <w:r>
        <w:rPr/>
        <w:t>ilegal</w:t>
      </w:r>
      <w:r>
        <w:rPr>
          <w:spacing w:val="-8"/>
        </w:rPr>
        <w:t> </w:t>
      </w:r>
      <w:r>
        <w:rPr/>
        <w:t>diferido</w:t>
      </w:r>
      <w:r>
        <w:rPr>
          <w:spacing w:val="-8"/>
        </w:rPr>
        <w:t> </w:t>
      </w:r>
      <w:r>
        <w:rPr/>
        <w:t>posterior</w:t>
      </w:r>
      <w:r>
        <w:rPr>
          <w:spacing w:val="-8"/>
        </w:rPr>
        <w:t> </w:t>
      </w:r>
      <w:r>
        <w:rPr/>
        <w:t>a</w:t>
      </w:r>
      <w:r>
        <w:rPr>
          <w:spacing w:val="-6"/>
        </w:rPr>
        <w:t> </w:t>
      </w:r>
      <w:r>
        <w:rPr/>
        <w:t>la</w:t>
      </w:r>
      <w:r>
        <w:rPr>
          <w:spacing w:val="-5"/>
        </w:rPr>
        <w:t> </w:t>
      </w:r>
      <w:r>
        <w:rPr/>
        <w:t>RCA</w:t>
      </w:r>
      <w:r>
        <w:rPr>
          <w:spacing w:val="-8"/>
        </w:rPr>
        <w:t> </w:t>
      </w:r>
      <w:r>
        <w:rPr/>
        <w:t>que</w:t>
      </w:r>
      <w:r>
        <w:rPr>
          <w:spacing w:val="-6"/>
        </w:rPr>
        <w:t> </w:t>
      </w:r>
      <w:r>
        <w:rPr/>
        <w:t>vulnera</w:t>
      </w:r>
      <w:r>
        <w:rPr>
          <w:spacing w:val="-8"/>
        </w:rPr>
        <w:t> </w:t>
      </w:r>
      <w:r>
        <w:rPr/>
        <w:t>el</w:t>
      </w:r>
      <w:r>
        <w:rPr>
          <w:spacing w:val="-7"/>
        </w:rPr>
        <w:t> </w:t>
      </w:r>
      <w:r>
        <w:rPr/>
        <w:t>carácter</w:t>
      </w:r>
      <w:r>
        <w:rPr>
          <w:spacing w:val="-8"/>
        </w:rPr>
        <w:t> </w:t>
      </w:r>
      <w:r>
        <w:rPr/>
        <w:t>preventivo</w:t>
      </w:r>
      <w:r>
        <w:rPr>
          <w:spacing w:val="-8"/>
        </w:rPr>
        <w:t> </w:t>
      </w:r>
      <w:r>
        <w:rPr/>
        <w:t>del </w:t>
      </w:r>
      <w:r>
        <w:rPr>
          <w:spacing w:val="-2"/>
        </w:rPr>
        <w:t>SEIA.</w:t>
      </w:r>
    </w:p>
    <w:p>
      <w:pPr>
        <w:pStyle w:val="ListParagraph"/>
        <w:numPr>
          <w:ilvl w:val="0"/>
          <w:numId w:val="1"/>
        </w:numPr>
        <w:tabs>
          <w:tab w:pos="373" w:val="left" w:leader="none"/>
        </w:tabs>
        <w:spacing w:line="240" w:lineRule="auto" w:before="159" w:after="0"/>
        <w:ind w:left="373" w:right="0" w:hanging="371"/>
        <w:jc w:val="left"/>
        <w:rPr>
          <w:sz w:val="24"/>
        </w:rPr>
      </w:pPr>
      <w:r>
        <w:rPr>
          <w:sz w:val="24"/>
        </w:rPr>
        <w:t>VICIOS</w:t>
      </w:r>
      <w:r>
        <w:rPr>
          <w:spacing w:val="-13"/>
          <w:sz w:val="24"/>
        </w:rPr>
        <w:t> </w:t>
      </w:r>
      <w:r>
        <w:rPr>
          <w:sz w:val="24"/>
        </w:rPr>
        <w:t>SUSTANTIVOS</w:t>
      </w:r>
      <w:r>
        <w:rPr>
          <w:spacing w:val="-11"/>
          <w:sz w:val="24"/>
        </w:rPr>
        <w:t> </w:t>
      </w:r>
      <w:r>
        <w:rPr>
          <w:sz w:val="24"/>
        </w:rPr>
        <w:t>RATIFICADOS</w:t>
      </w:r>
      <w:r>
        <w:rPr>
          <w:spacing w:val="-11"/>
          <w:sz w:val="24"/>
        </w:rPr>
        <w:t> </w:t>
      </w:r>
      <w:r>
        <w:rPr>
          <w:sz w:val="24"/>
        </w:rPr>
        <w:t>POR</w:t>
      </w:r>
      <w:r>
        <w:rPr>
          <w:spacing w:val="-11"/>
          <w:sz w:val="24"/>
        </w:rPr>
        <w:t> </w:t>
      </w:r>
      <w:r>
        <w:rPr>
          <w:sz w:val="24"/>
        </w:rPr>
        <w:t>LA</w:t>
      </w:r>
      <w:r>
        <w:rPr>
          <w:spacing w:val="-11"/>
          <w:sz w:val="24"/>
        </w:rPr>
        <w:t> </w:t>
      </w:r>
      <w:r>
        <w:rPr>
          <w:sz w:val="24"/>
        </w:rPr>
        <w:t>JUSTICIA</w:t>
      </w:r>
      <w:r>
        <w:rPr>
          <w:spacing w:val="-11"/>
          <w:sz w:val="24"/>
        </w:rPr>
        <w:t> </w:t>
      </w:r>
      <w:r>
        <w:rPr>
          <w:sz w:val="24"/>
        </w:rPr>
        <w:t>AMBIENTAL:</w:t>
      </w:r>
      <w:r>
        <w:rPr>
          <w:spacing w:val="-9"/>
          <w:sz w:val="24"/>
        </w:rPr>
        <w:t> </w:t>
      </w:r>
      <w:r>
        <w:rPr>
          <w:spacing w:val="-2"/>
          <w:sz w:val="24"/>
        </w:rPr>
        <w:t>Mediante</w:t>
      </w:r>
    </w:p>
    <w:p>
      <w:pPr>
        <w:pStyle w:val="BodyText"/>
        <w:spacing w:line="278" w:lineRule="auto" w:before="46"/>
        <w:ind w:right="77"/>
      </w:pPr>
      <w:r>
        <w:rPr/>
        <w:t>sentencia</w:t>
      </w:r>
      <w:r>
        <w:rPr>
          <w:spacing w:val="-6"/>
        </w:rPr>
        <w:t> </w:t>
      </w:r>
      <w:r>
        <w:rPr/>
        <w:t>firme</w:t>
      </w:r>
      <w:r>
        <w:rPr>
          <w:spacing w:val="-4"/>
        </w:rPr>
        <w:t> </w:t>
      </w:r>
      <w:r>
        <w:rPr/>
        <w:t>del</w:t>
      </w:r>
      <w:r>
        <w:rPr>
          <w:spacing w:val="-5"/>
        </w:rPr>
        <w:t> </w:t>
      </w:r>
      <w:r>
        <w:rPr/>
        <w:t>6</w:t>
      </w:r>
      <w:r>
        <w:rPr>
          <w:spacing w:val="-6"/>
        </w:rPr>
        <w:t> </w:t>
      </w:r>
      <w:r>
        <w:rPr/>
        <w:t>de</w:t>
      </w:r>
      <w:r>
        <w:rPr>
          <w:spacing w:val="-4"/>
        </w:rPr>
        <w:t> </w:t>
      </w:r>
      <w:r>
        <w:rPr/>
        <w:t>enero</w:t>
      </w:r>
      <w:r>
        <w:rPr>
          <w:spacing w:val="-6"/>
        </w:rPr>
        <w:t> </w:t>
      </w:r>
      <w:r>
        <w:rPr/>
        <w:t>de</w:t>
      </w:r>
      <w:r>
        <w:rPr>
          <w:spacing w:val="-4"/>
        </w:rPr>
        <w:t> </w:t>
      </w:r>
      <w:r>
        <w:rPr/>
        <w:t>2026</w:t>
      </w:r>
      <w:r>
        <w:rPr>
          <w:spacing w:val="-6"/>
        </w:rPr>
        <w:t> </w:t>
      </w:r>
      <w:r>
        <w:rPr/>
        <w:t>(Rol</w:t>
      </w:r>
      <w:r>
        <w:rPr>
          <w:spacing w:val="-3"/>
        </w:rPr>
        <w:t> </w:t>
      </w:r>
      <w:r>
        <w:rPr/>
        <w:t>R</w:t>
      </w:r>
      <w:r>
        <w:rPr>
          <w:spacing w:val="-5"/>
        </w:rPr>
        <w:t> </w:t>
      </w:r>
      <w:r>
        <w:rPr/>
        <w:t>N°</w:t>
      </w:r>
      <w:r>
        <w:rPr>
          <w:spacing w:val="-3"/>
        </w:rPr>
        <w:t> </w:t>
      </w:r>
      <w:r>
        <w:rPr/>
        <w:t>467-2024),</w:t>
      </w:r>
      <w:r>
        <w:rPr>
          <w:spacing w:val="-4"/>
        </w:rPr>
        <w:t> </w:t>
      </w:r>
      <w:r>
        <w:rPr/>
        <w:t>el</w:t>
      </w:r>
      <w:r>
        <w:rPr>
          <w:spacing w:val="-5"/>
        </w:rPr>
        <w:t> </w:t>
      </w:r>
      <w:r>
        <w:rPr/>
        <w:t>Segundo</w:t>
      </w:r>
      <w:r>
        <w:rPr>
          <w:spacing w:val="-6"/>
        </w:rPr>
        <w:t> </w:t>
      </w:r>
      <w:r>
        <w:rPr/>
        <w:t>Tribunal Ambiental determinó que la autoridad incurrió en una "omisión manifiesta" al fragmentar el Humedal "Ojos de Mar" de la desembocadura del Río Maipo, acreditando judicialmente la interconexión ecológica y la dinámica de aportes marinos subterráneos que la RCA omitió de forma ilegal.</w:t>
      </w:r>
    </w:p>
    <w:p>
      <w:pPr>
        <w:pStyle w:val="Heading1"/>
        <w:numPr>
          <w:ilvl w:val="0"/>
          <w:numId w:val="1"/>
        </w:numPr>
        <w:tabs>
          <w:tab w:pos="373" w:val="left" w:leader="none"/>
        </w:tabs>
        <w:spacing w:line="240" w:lineRule="auto" w:before="159" w:after="0"/>
        <w:ind w:left="373" w:right="0" w:hanging="371"/>
        <w:jc w:val="left"/>
      </w:pPr>
      <w:r>
        <w:rPr/>
        <w:t>INEXISTENCIA</w:t>
      </w:r>
      <w:r>
        <w:rPr>
          <w:spacing w:val="-14"/>
        </w:rPr>
        <w:t> </w:t>
      </w:r>
      <w:r>
        <w:rPr/>
        <w:t>DE</w:t>
      </w:r>
      <w:r>
        <w:rPr>
          <w:spacing w:val="-11"/>
        </w:rPr>
        <w:t> </w:t>
      </w:r>
      <w:r>
        <w:rPr/>
        <w:t>PROTOCOLOS</w:t>
      </w:r>
      <w:r>
        <w:rPr>
          <w:spacing w:val="-11"/>
        </w:rPr>
        <w:t> </w:t>
      </w:r>
      <w:r>
        <w:rPr/>
        <w:t>HAZMAT</w:t>
      </w:r>
      <w:r>
        <w:rPr>
          <w:spacing w:val="-10"/>
        </w:rPr>
        <w:t> </w:t>
      </w:r>
      <w:r>
        <w:rPr/>
        <w:t>ANTE</w:t>
      </w:r>
      <w:r>
        <w:rPr>
          <w:spacing w:val="-10"/>
        </w:rPr>
        <w:t> </w:t>
      </w:r>
      <w:r>
        <w:rPr>
          <w:spacing w:val="-2"/>
        </w:rPr>
        <w:t>EMERGENCIAS</w:t>
      </w:r>
    </w:p>
    <w:p>
      <w:pPr>
        <w:pStyle w:val="BodyText"/>
        <w:spacing w:line="278" w:lineRule="auto" w:before="45"/>
      </w:pPr>
      <w:r>
        <w:rPr/>
        <w:t>RADIOLÓGICAS (CONFESIÓN SENAPRED): Mediante el Oficio N° 209 de fecha 15 de octubre de 2026 (Folio AB004T0002143), el Servicio Nacional de Prevención y Respuesta ante Desastres (SENAPRED) ratificó formalmente la inexistencia absoluta de planes de contingencia sanitarios sectoriales, programas HazMat o glosas de financiamiento asignadas para mitigar potenciales eventos de materiales</w:t>
      </w:r>
      <w:r>
        <w:rPr>
          <w:spacing w:val="-7"/>
        </w:rPr>
        <w:t> </w:t>
      </w:r>
      <w:r>
        <w:rPr/>
        <w:t>radiactivos</w:t>
      </w:r>
      <w:r>
        <w:rPr>
          <w:spacing w:val="-8"/>
        </w:rPr>
        <w:t> </w:t>
      </w:r>
      <w:r>
        <w:rPr/>
        <w:t>de</w:t>
      </w:r>
      <w:r>
        <w:rPr>
          <w:spacing w:val="-9"/>
        </w:rPr>
        <w:t> </w:t>
      </w:r>
      <w:r>
        <w:rPr/>
        <w:t>primera</w:t>
      </w:r>
      <w:r>
        <w:rPr>
          <w:spacing w:val="-10"/>
        </w:rPr>
        <w:t> </w:t>
      </w:r>
      <w:r>
        <w:rPr/>
        <w:t>categoría</w:t>
      </w:r>
      <w:r>
        <w:rPr>
          <w:spacing w:val="-9"/>
        </w:rPr>
        <w:t> </w:t>
      </w:r>
      <w:r>
        <w:rPr/>
        <w:t>o</w:t>
      </w:r>
      <w:r>
        <w:rPr>
          <w:spacing w:val="-9"/>
        </w:rPr>
        <w:t> </w:t>
      </w:r>
      <w:r>
        <w:rPr/>
        <w:t>accidentes</w:t>
      </w:r>
      <w:r>
        <w:rPr>
          <w:spacing w:val="-9"/>
        </w:rPr>
        <w:t> </w:t>
      </w:r>
      <w:r>
        <w:rPr/>
        <w:t>tecnológicos</w:t>
      </w:r>
      <w:r>
        <w:rPr>
          <w:spacing w:val="-9"/>
        </w:rPr>
        <w:t> </w:t>
      </w:r>
      <w:r>
        <w:rPr/>
        <w:t>en</w:t>
      </w:r>
      <w:r>
        <w:rPr>
          <w:spacing w:val="-10"/>
        </w:rPr>
        <w:t> </w:t>
      </w:r>
      <w:r>
        <w:rPr/>
        <w:t>el</w:t>
      </w:r>
      <w:r>
        <w:rPr>
          <w:spacing w:val="-9"/>
        </w:rPr>
        <w:t> </w:t>
      </w:r>
      <w:r>
        <w:rPr/>
        <w:t>Puerto Exterior y sus canteras. Que el máximo órgano coordinador de la protección civil del país reconozca por escrito carecer de herramientas operativas frente a un desastre químico, derivando la responsabilidad a entidades de derecho privado, configura un desamparo estructural a la vida de la población civil que viola flagrantemente la Ley N° 21.364 e imposibilita dictar un voto fundado este lunes."</w:t>
      </w:r>
    </w:p>
    <w:p>
      <w:pPr>
        <w:pStyle w:val="Heading1"/>
        <w:numPr>
          <w:ilvl w:val="0"/>
          <w:numId w:val="1"/>
        </w:numPr>
        <w:tabs>
          <w:tab w:pos="373" w:val="left" w:leader="none"/>
        </w:tabs>
        <w:spacing w:line="240" w:lineRule="auto" w:before="155" w:after="0"/>
        <w:ind w:left="373" w:right="0" w:hanging="371"/>
        <w:jc w:val="left"/>
      </w:pPr>
      <w:r>
        <w:rPr/>
        <w:t>VICIO</w:t>
      </w:r>
      <w:r>
        <w:rPr>
          <w:spacing w:val="-11"/>
        </w:rPr>
        <w:t> </w:t>
      </w:r>
      <w:r>
        <w:rPr/>
        <w:t>ESENCIAL</w:t>
      </w:r>
      <w:r>
        <w:rPr>
          <w:spacing w:val="-8"/>
        </w:rPr>
        <w:t> </w:t>
      </w:r>
      <w:r>
        <w:rPr/>
        <w:t>DE</w:t>
      </w:r>
      <w:r>
        <w:rPr>
          <w:spacing w:val="-9"/>
        </w:rPr>
        <w:t> </w:t>
      </w:r>
      <w:r>
        <w:rPr/>
        <w:t>PROBIDAD</w:t>
      </w:r>
      <w:r>
        <w:rPr>
          <w:spacing w:val="-7"/>
        </w:rPr>
        <w:t> </w:t>
      </w:r>
      <w:r>
        <w:rPr/>
        <w:t>EN</w:t>
      </w:r>
      <w:r>
        <w:rPr>
          <w:spacing w:val="-7"/>
        </w:rPr>
        <w:t> </w:t>
      </w:r>
      <w:r>
        <w:rPr/>
        <w:t>FASE</w:t>
      </w:r>
      <w:r>
        <w:rPr>
          <w:spacing w:val="-7"/>
        </w:rPr>
        <w:t> </w:t>
      </w:r>
      <w:r>
        <w:rPr/>
        <w:t>RECURSIVA</w:t>
      </w:r>
      <w:r>
        <w:rPr>
          <w:spacing w:val="-8"/>
        </w:rPr>
        <w:t> </w:t>
      </w:r>
      <w:r>
        <w:rPr/>
        <w:t>ACTUAL</w:t>
      </w:r>
      <w:r>
        <w:rPr>
          <w:spacing w:val="-6"/>
        </w:rPr>
        <w:t> </w:t>
      </w:r>
      <w:r>
        <w:rPr>
          <w:spacing w:val="-2"/>
        </w:rPr>
        <w:t>(INHABILIDAD</w:t>
      </w:r>
    </w:p>
    <w:p>
      <w:pPr>
        <w:pStyle w:val="BodyText"/>
        <w:spacing w:line="278" w:lineRule="auto"/>
        <w:ind w:right="77"/>
      </w:pPr>
      <w:r>
        <w:rPr/>
        <w:t>TÉCNICA</w:t>
      </w:r>
      <w:r>
        <w:rPr>
          <w:spacing w:val="-6"/>
        </w:rPr>
        <w:t> </w:t>
      </w:r>
      <w:r>
        <w:rPr/>
        <w:t>DEL</w:t>
      </w:r>
      <w:r>
        <w:rPr>
          <w:spacing w:val="-6"/>
        </w:rPr>
        <w:t> </w:t>
      </w:r>
      <w:r>
        <w:rPr/>
        <w:t>SEA):</w:t>
      </w:r>
      <w:r>
        <w:rPr>
          <w:spacing w:val="-5"/>
        </w:rPr>
        <w:t> </w:t>
      </w:r>
      <w:r>
        <w:rPr/>
        <w:t>Se</w:t>
      </w:r>
      <w:r>
        <w:rPr>
          <w:spacing w:val="-8"/>
        </w:rPr>
        <w:t> </w:t>
      </w:r>
      <w:r>
        <w:rPr/>
        <w:t>notifica</w:t>
      </w:r>
      <w:r>
        <w:rPr>
          <w:spacing w:val="-7"/>
        </w:rPr>
        <w:t> </w:t>
      </w:r>
      <w:r>
        <w:rPr/>
        <w:t>formalmente</w:t>
      </w:r>
      <w:r>
        <w:rPr>
          <w:spacing w:val="-5"/>
        </w:rPr>
        <w:t> </w:t>
      </w:r>
      <w:r>
        <w:rPr/>
        <w:t>a</w:t>
      </w:r>
      <w:r>
        <w:rPr>
          <w:spacing w:val="-5"/>
        </w:rPr>
        <w:t> </w:t>
      </w:r>
      <w:r>
        <w:rPr/>
        <w:t>este</w:t>
      </w:r>
      <w:r>
        <w:rPr>
          <w:spacing w:val="-5"/>
        </w:rPr>
        <w:t> </w:t>
      </w:r>
      <w:r>
        <w:rPr/>
        <w:t>Comité</w:t>
      </w:r>
      <w:r>
        <w:rPr>
          <w:spacing w:val="-5"/>
        </w:rPr>
        <w:t> </w:t>
      </w:r>
      <w:r>
        <w:rPr/>
        <w:t>que</w:t>
      </w:r>
      <w:r>
        <w:rPr>
          <w:spacing w:val="-5"/>
        </w:rPr>
        <w:t> </w:t>
      </w:r>
      <w:r>
        <w:rPr/>
        <w:t>la</w:t>
      </w:r>
      <w:r>
        <w:rPr>
          <w:spacing w:val="-7"/>
        </w:rPr>
        <w:t> </w:t>
      </w:r>
      <w:r>
        <w:rPr/>
        <w:t>actual</w:t>
      </w:r>
      <w:r>
        <w:rPr>
          <w:spacing w:val="-6"/>
        </w:rPr>
        <w:t> </w:t>
      </w:r>
      <w:r>
        <w:rPr/>
        <w:t>Directora Regional (S) del SEA de Valparaíso, Doña Paula Izquierdo Ossandón —quien asumió funciones a fines de agosto de 2026—, se encuentra inhabilitada legalmente para visar, informar, tramitar o remitir los antecedentes y recursos derivados de la RCA N° 20260500164 que se deliberan en esta mesa. La jefa del servicio técnico en funciones mantiene un vínculo directo de parentesco consanguíneo en línea colateral con Don Ignacio Ossandón Irarrázabal, miembro activo del directorio de la empresa proponente (EPSA). Intervenir en la fase recursiva del proyecto de un pariente, omitiendo la abstención obligatoria prescrita en el artículo 62 N°6 de la Ley N° 18.575 y el artículo 12 de la Ley N° 19.880, vicia de nulidad de derecho público absoluto cualquier sustrato técnico que el SEA ponga hoy a disposición de este Comité, configurando una desviación de poder insubsanable.</w:t>
      </w:r>
    </w:p>
    <w:p>
      <w:pPr>
        <w:pStyle w:val="BodyText"/>
        <w:spacing w:before="0"/>
        <w:ind w:left="0"/>
      </w:pPr>
    </w:p>
    <w:p>
      <w:pPr>
        <w:pStyle w:val="BodyText"/>
        <w:spacing w:before="65"/>
        <w:ind w:left="0"/>
      </w:pPr>
    </w:p>
    <w:p>
      <w:pPr>
        <w:pStyle w:val="Heading1"/>
        <w:spacing w:before="0"/>
      </w:pPr>
      <w:r>
        <w:rPr/>
        <w:t>PETICIÓN</w:t>
      </w:r>
      <w:r>
        <w:rPr>
          <w:spacing w:val="-9"/>
        </w:rPr>
        <w:t> </w:t>
      </w:r>
      <w:r>
        <w:rPr/>
        <w:t>CONCRETA</w:t>
      </w:r>
      <w:r>
        <w:rPr>
          <w:spacing w:val="-9"/>
        </w:rPr>
        <w:t> </w:t>
      </w:r>
      <w:r>
        <w:rPr/>
        <w:t>DE</w:t>
      </w:r>
      <w:r>
        <w:rPr>
          <w:spacing w:val="-7"/>
        </w:rPr>
        <w:t> </w:t>
      </w:r>
      <w:r>
        <w:rPr>
          <w:spacing w:val="-2"/>
        </w:rPr>
        <w:t>CIERRE:</w:t>
      </w:r>
    </w:p>
    <w:p>
      <w:pPr>
        <w:pStyle w:val="Heading1"/>
        <w:spacing w:after="0"/>
        <w:sectPr>
          <w:pgSz w:w="11910" w:h="16850"/>
          <w:pgMar w:top="1340" w:bottom="280" w:left="1700" w:right="1700"/>
        </w:sectPr>
      </w:pPr>
    </w:p>
    <w:p>
      <w:pPr>
        <w:pStyle w:val="BodyText"/>
        <w:spacing w:line="278" w:lineRule="auto" w:before="76"/>
        <w:ind w:right="77"/>
      </w:pPr>
      <w:r>
        <w:rPr/>
        <w:t>Honorables Ministros, los servicios de la Administración del Estado han certificado por escrito que el proyecto Puerto Exterior carece de viabilidad e informes técnicos en las variables de seguridad ante inundaciones (DOH), suficiencia</w:t>
      </w:r>
      <w:r>
        <w:rPr>
          <w:spacing w:val="-9"/>
        </w:rPr>
        <w:t> </w:t>
      </w:r>
      <w:r>
        <w:rPr/>
        <w:t>eléctrica</w:t>
      </w:r>
      <w:r>
        <w:rPr>
          <w:spacing w:val="-6"/>
        </w:rPr>
        <w:t> </w:t>
      </w:r>
      <w:r>
        <w:rPr/>
        <w:t>(CNE),</w:t>
      </w:r>
      <w:r>
        <w:rPr>
          <w:spacing w:val="-7"/>
        </w:rPr>
        <w:t> </w:t>
      </w:r>
      <w:r>
        <w:rPr/>
        <w:t>modelación</w:t>
      </w:r>
      <w:r>
        <w:rPr>
          <w:spacing w:val="-9"/>
        </w:rPr>
        <w:t> </w:t>
      </w:r>
      <w:r>
        <w:rPr/>
        <w:t>vial</w:t>
      </w:r>
      <w:r>
        <w:rPr>
          <w:spacing w:val="-9"/>
        </w:rPr>
        <w:t> </w:t>
      </w:r>
      <w:r>
        <w:rPr/>
        <w:t>país</w:t>
      </w:r>
      <w:r>
        <w:rPr>
          <w:spacing w:val="-7"/>
        </w:rPr>
        <w:t> </w:t>
      </w:r>
      <w:r>
        <w:rPr/>
        <w:t>(SECTRA),</w:t>
      </w:r>
      <w:r>
        <w:rPr>
          <w:spacing w:val="-7"/>
        </w:rPr>
        <w:t> </w:t>
      </w:r>
      <w:r>
        <w:rPr/>
        <w:t>aprobación</w:t>
      </w:r>
      <w:r>
        <w:rPr>
          <w:spacing w:val="-9"/>
        </w:rPr>
        <w:t> </w:t>
      </w:r>
      <w:r>
        <w:rPr/>
        <w:t>sanitaria real (Salud), sustento econométrico (SEP/SEP-CORFO) y Recomendación Satisfactoria (MDSF), entre otros. Concurrir a resolver las reclamaciones este lunes</w:t>
      </w:r>
      <w:r>
        <w:rPr>
          <w:spacing w:val="-4"/>
        </w:rPr>
        <w:t> </w:t>
      </w:r>
      <w:r>
        <w:rPr/>
        <w:t>2</w:t>
      </w:r>
      <w:r>
        <w:rPr>
          <w:spacing w:val="-6"/>
        </w:rPr>
        <w:t> </w:t>
      </w:r>
      <w:r>
        <w:rPr/>
        <w:t>de</w:t>
      </w:r>
      <w:r>
        <w:rPr>
          <w:spacing w:val="-4"/>
        </w:rPr>
        <w:t> </w:t>
      </w:r>
      <w:r>
        <w:rPr/>
        <w:t>noviembre</w:t>
      </w:r>
      <w:r>
        <w:rPr>
          <w:spacing w:val="-4"/>
        </w:rPr>
        <w:t> </w:t>
      </w:r>
      <w:r>
        <w:rPr/>
        <w:t>bajo</w:t>
      </w:r>
      <w:r>
        <w:rPr>
          <w:spacing w:val="-5"/>
        </w:rPr>
        <w:t> </w:t>
      </w:r>
      <w:r>
        <w:rPr/>
        <w:t>este</w:t>
      </w:r>
      <w:r>
        <w:rPr>
          <w:spacing w:val="-4"/>
        </w:rPr>
        <w:t> </w:t>
      </w:r>
      <w:r>
        <w:rPr/>
        <w:t>escenario</w:t>
      </w:r>
      <w:r>
        <w:rPr>
          <w:spacing w:val="-5"/>
        </w:rPr>
        <w:t> </w:t>
      </w:r>
      <w:r>
        <w:rPr/>
        <w:t>forzará</w:t>
      </w:r>
      <w:r>
        <w:rPr>
          <w:spacing w:val="-6"/>
        </w:rPr>
        <w:t> </w:t>
      </w:r>
      <w:r>
        <w:rPr/>
        <w:t>un</w:t>
      </w:r>
      <w:r>
        <w:rPr>
          <w:spacing w:val="-5"/>
        </w:rPr>
        <w:t> </w:t>
      </w:r>
      <w:r>
        <w:rPr/>
        <w:t>acto</w:t>
      </w:r>
      <w:r>
        <w:rPr>
          <w:spacing w:val="-6"/>
        </w:rPr>
        <w:t> </w:t>
      </w:r>
      <w:r>
        <w:rPr/>
        <w:t>administrativo</w:t>
      </w:r>
      <w:r>
        <w:rPr>
          <w:spacing w:val="-6"/>
        </w:rPr>
        <w:t> </w:t>
      </w:r>
      <w:r>
        <w:rPr/>
        <w:t>carente de causa y desprovisto de motivación real.</w:t>
      </w:r>
    </w:p>
    <w:p>
      <w:pPr>
        <w:pStyle w:val="BodyText"/>
        <w:spacing w:line="278" w:lineRule="auto" w:before="156"/>
      </w:pPr>
      <w:r>
        <w:rPr/>
        <w:t>En virtud de su rol dirimente, del imperio del derecho y del principio precautorio, solicito formalmente a la Sra. Ministra del Medio Ambiente suspender la deliberación</w:t>
      </w:r>
      <w:r>
        <w:rPr>
          <w:spacing w:val="-9"/>
        </w:rPr>
        <w:t> </w:t>
      </w:r>
      <w:r>
        <w:rPr/>
        <w:t>del</w:t>
      </w:r>
      <w:r>
        <w:rPr>
          <w:spacing w:val="-8"/>
        </w:rPr>
        <w:t> </w:t>
      </w:r>
      <w:r>
        <w:rPr/>
        <w:t>proyecto</w:t>
      </w:r>
      <w:r>
        <w:rPr>
          <w:spacing w:val="-9"/>
        </w:rPr>
        <w:t> </w:t>
      </w:r>
      <w:r>
        <w:rPr/>
        <w:t>y</w:t>
      </w:r>
      <w:r>
        <w:rPr>
          <w:spacing w:val="-9"/>
        </w:rPr>
        <w:t> </w:t>
      </w:r>
      <w:r>
        <w:rPr/>
        <w:t>ordenar</w:t>
      </w:r>
      <w:r>
        <w:rPr>
          <w:spacing w:val="-9"/>
        </w:rPr>
        <w:t> </w:t>
      </w:r>
      <w:r>
        <w:rPr/>
        <w:t>la</w:t>
      </w:r>
      <w:r>
        <w:rPr>
          <w:spacing w:val="-6"/>
        </w:rPr>
        <w:t> </w:t>
      </w:r>
      <w:r>
        <w:rPr/>
        <w:t>reevaluación</w:t>
      </w:r>
      <w:r>
        <w:rPr>
          <w:spacing w:val="-9"/>
        </w:rPr>
        <w:t> </w:t>
      </w:r>
      <w:r>
        <w:rPr/>
        <w:t>complementaria</w:t>
      </w:r>
      <w:r>
        <w:rPr>
          <w:spacing w:val="-9"/>
        </w:rPr>
        <w:t> </w:t>
      </w:r>
      <w:r>
        <w:rPr/>
        <w:t>obligatoria</w:t>
      </w:r>
      <w:r>
        <w:rPr>
          <w:spacing w:val="-9"/>
        </w:rPr>
        <w:t> </w:t>
      </w:r>
      <w:r>
        <w:rPr/>
        <w:t>de las carteras sectoriales. De lo contrario, este documento y las certificaciones oficiales acompañadas constituirán la prueba definitiva de desviación de poder para la invalidación total de lo acordado ante los Tribunales Ambientales de la República y la Contraloría General de la República.</w:t>
      </w:r>
    </w:p>
    <w:p>
      <w:pPr>
        <w:pStyle w:val="BodyText"/>
        <w:spacing w:before="158"/>
      </w:pPr>
      <w:r>
        <w:rPr/>
        <w:t>Por</w:t>
      </w:r>
      <w:r>
        <w:rPr>
          <w:spacing w:val="-7"/>
        </w:rPr>
        <w:t> </w:t>
      </w:r>
      <w:r>
        <w:rPr/>
        <w:t>el</w:t>
      </w:r>
      <w:r>
        <w:rPr>
          <w:spacing w:val="-4"/>
        </w:rPr>
        <w:t> </w:t>
      </w:r>
      <w:r>
        <w:rPr/>
        <w:t>bien</w:t>
      </w:r>
      <w:r>
        <w:rPr>
          <w:spacing w:val="-5"/>
        </w:rPr>
        <w:t> </w:t>
      </w:r>
      <w:r>
        <w:rPr/>
        <w:t>de</w:t>
      </w:r>
      <w:r>
        <w:rPr>
          <w:spacing w:val="-2"/>
        </w:rPr>
        <w:t> </w:t>
      </w:r>
      <w:r>
        <w:rPr/>
        <w:t>la</w:t>
      </w:r>
      <w:r>
        <w:rPr>
          <w:spacing w:val="-5"/>
        </w:rPr>
        <w:t> </w:t>
      </w:r>
      <w:r>
        <w:rPr/>
        <w:t>República,</w:t>
      </w:r>
      <w:r>
        <w:rPr>
          <w:spacing w:val="-3"/>
        </w:rPr>
        <w:t> </w:t>
      </w:r>
      <w:r>
        <w:rPr/>
        <w:t>la</w:t>
      </w:r>
      <w:r>
        <w:rPr>
          <w:spacing w:val="-5"/>
        </w:rPr>
        <w:t> </w:t>
      </w:r>
      <w:r>
        <w:rPr/>
        <w:t>probidad</w:t>
      </w:r>
      <w:r>
        <w:rPr>
          <w:spacing w:val="-1"/>
        </w:rPr>
        <w:t> </w:t>
      </w:r>
      <w:r>
        <w:rPr/>
        <w:t>pública</w:t>
      </w:r>
      <w:r>
        <w:rPr>
          <w:spacing w:val="-4"/>
        </w:rPr>
        <w:t> </w:t>
      </w:r>
      <w:r>
        <w:rPr/>
        <w:t>y</w:t>
      </w:r>
      <w:r>
        <w:rPr>
          <w:spacing w:val="-5"/>
        </w:rPr>
        <w:t> </w:t>
      </w:r>
      <w:r>
        <w:rPr/>
        <w:t>el</w:t>
      </w:r>
      <w:r>
        <w:rPr>
          <w:spacing w:val="-4"/>
        </w:rPr>
        <w:t> </w:t>
      </w:r>
      <w:r>
        <w:rPr/>
        <w:t>imperio</w:t>
      </w:r>
      <w:r>
        <w:rPr>
          <w:spacing w:val="-2"/>
        </w:rPr>
        <w:t> </w:t>
      </w:r>
      <w:r>
        <w:rPr/>
        <w:t>del</w:t>
      </w:r>
      <w:r>
        <w:rPr>
          <w:spacing w:val="-3"/>
        </w:rPr>
        <w:t> </w:t>
      </w:r>
      <w:r>
        <w:rPr>
          <w:spacing w:val="-2"/>
        </w:rPr>
        <w:t>derecho.</w:t>
      </w:r>
    </w:p>
    <w:p>
      <w:pPr>
        <w:pStyle w:val="BodyText"/>
        <w:spacing w:before="0"/>
        <w:ind w:left="0"/>
      </w:pPr>
    </w:p>
    <w:p>
      <w:pPr>
        <w:pStyle w:val="BodyText"/>
        <w:spacing w:before="120"/>
        <w:ind w:left="0"/>
      </w:pPr>
    </w:p>
    <w:p>
      <w:pPr>
        <w:pStyle w:val="BodyText"/>
        <w:spacing w:line="278" w:lineRule="auto" w:before="0"/>
        <w:ind w:right="77"/>
      </w:pPr>
      <w:r>
        <w:rPr/>
        <w:t>P.D.: Se notifica formalmente a este Comité de Ministros que, con el fin de resguardar de forma estricta la fe pública y el control jurisdiccional, se han ingresado simultáneamente solicitudes de acceso a la información pública mediante la Ley de Transparencia N° 20.285 ante cada uno de sus respectivos Ministerios (Medio Ambiente, Salud, Economía, Agricultura, Energía y Minería). Estas solicitudes exigen formalmente a los gabinetes ministeriales exhibir y certificar</w:t>
      </w:r>
      <w:r>
        <w:rPr>
          <w:spacing w:val="-1"/>
        </w:rPr>
        <w:t> </w:t>
      </w:r>
      <w:r>
        <w:rPr/>
        <w:t>de</w:t>
      </w:r>
      <w:r>
        <w:rPr>
          <w:spacing w:val="-1"/>
        </w:rPr>
        <w:t> </w:t>
      </w:r>
      <w:r>
        <w:rPr/>
        <w:t>manera</w:t>
      </w:r>
      <w:r>
        <w:rPr>
          <w:spacing w:val="-3"/>
        </w:rPr>
        <w:t> </w:t>
      </w:r>
      <w:r>
        <w:rPr/>
        <w:t>exhaustiva</w:t>
      </w:r>
      <w:r>
        <w:rPr>
          <w:spacing w:val="-3"/>
        </w:rPr>
        <w:t> </w:t>
      </w:r>
      <w:r>
        <w:rPr/>
        <w:t>las</w:t>
      </w:r>
      <w:r>
        <w:rPr>
          <w:spacing w:val="-1"/>
        </w:rPr>
        <w:t> </w:t>
      </w:r>
      <w:r>
        <w:rPr/>
        <w:t>minutas</w:t>
      </w:r>
      <w:r>
        <w:rPr>
          <w:spacing w:val="-1"/>
        </w:rPr>
        <w:t> </w:t>
      </w:r>
      <w:r>
        <w:rPr/>
        <w:t>técnicas sectoriales,</w:t>
      </w:r>
      <w:r>
        <w:rPr>
          <w:spacing w:val="-1"/>
        </w:rPr>
        <w:t> </w:t>
      </w:r>
      <w:r>
        <w:rPr/>
        <w:t>los</w:t>
      </w:r>
      <w:r>
        <w:rPr>
          <w:spacing w:val="-1"/>
        </w:rPr>
        <w:t> </w:t>
      </w:r>
      <w:r>
        <w:rPr/>
        <w:t>análisis</w:t>
      </w:r>
      <w:r>
        <w:rPr>
          <w:spacing w:val="-1"/>
        </w:rPr>
        <w:t> </w:t>
      </w:r>
      <w:r>
        <w:rPr/>
        <w:t>de riesgo geofísico y las proyecciones presupuestarias de mediano plazo que supuestamente obran en su poder para fundamentar razonablemente el voto individual que emitirá cada autoridad en la sesión del próximo lunes. Los folios correspondientes</w:t>
      </w:r>
      <w:r>
        <w:rPr>
          <w:spacing w:val="-8"/>
        </w:rPr>
        <w:t> </w:t>
      </w:r>
      <w:r>
        <w:rPr/>
        <w:t>se</w:t>
      </w:r>
      <w:r>
        <w:rPr>
          <w:spacing w:val="-8"/>
        </w:rPr>
        <w:t> </w:t>
      </w:r>
      <w:r>
        <w:rPr/>
        <w:t>encuentran</w:t>
      </w:r>
      <w:r>
        <w:rPr>
          <w:spacing w:val="-10"/>
        </w:rPr>
        <w:t> </w:t>
      </w:r>
      <w:r>
        <w:rPr/>
        <w:t>debidamente</w:t>
      </w:r>
      <w:r>
        <w:rPr>
          <w:spacing w:val="-7"/>
        </w:rPr>
        <w:t> </w:t>
      </w:r>
      <w:r>
        <w:rPr/>
        <w:t>timbrados</w:t>
      </w:r>
      <w:r>
        <w:rPr>
          <w:spacing w:val="-8"/>
        </w:rPr>
        <w:t> </w:t>
      </w:r>
      <w:r>
        <w:rPr/>
        <w:t>y</w:t>
      </w:r>
      <w:r>
        <w:rPr>
          <w:spacing w:val="-10"/>
        </w:rPr>
        <w:t> </w:t>
      </w:r>
      <w:r>
        <w:rPr/>
        <w:t>en</w:t>
      </w:r>
      <w:r>
        <w:rPr>
          <w:spacing w:val="-7"/>
        </w:rPr>
        <w:t> </w:t>
      </w:r>
      <w:r>
        <w:rPr/>
        <w:t>tramitación</w:t>
      </w:r>
      <w:r>
        <w:rPr>
          <w:spacing w:val="-10"/>
        </w:rPr>
        <w:t> </w:t>
      </w:r>
      <w:r>
        <w:rPr/>
        <w:t>en</w:t>
      </w:r>
      <w:r>
        <w:rPr>
          <w:spacing w:val="-9"/>
        </w:rPr>
        <w:t> </w:t>
      </w:r>
      <w:r>
        <w:rPr/>
        <w:t>los portales gubernamentales, constituyendo el sustrato probatorio de la falta de servicio y la debida motivación que se invocará ante la justicia.</w:t>
      </w:r>
    </w:p>
    <w:p>
      <w:pPr>
        <w:pStyle w:val="BodyText"/>
        <w:spacing w:before="0"/>
        <w:ind w:left="0"/>
      </w:pPr>
    </w:p>
    <w:p>
      <w:pPr>
        <w:pStyle w:val="BodyText"/>
        <w:spacing w:before="68"/>
        <w:ind w:left="0"/>
      </w:pPr>
    </w:p>
    <w:p>
      <w:pPr>
        <w:pStyle w:val="BodyText"/>
        <w:spacing w:before="0"/>
        <w:rPr>
          <w:rFonts w:ascii="Segoe UI Emoji"/>
        </w:rPr>
      </w:pPr>
      <w:r>
        <w:rPr>
          <w:rFonts w:ascii="Segoe UI Emoji"/>
          <w:spacing w:val="-2"/>
        </w:rPr>
        <w:t>Atte,</w:t>
      </w:r>
    </w:p>
    <w:p>
      <w:pPr>
        <w:pStyle w:val="BodyText"/>
        <w:spacing w:line="398" w:lineRule="auto" w:before="209"/>
        <w:ind w:right="4403"/>
        <w:rPr>
          <w:rFonts w:ascii="Segoe UI Emoji" w:hAnsi="Segoe UI Emoji"/>
        </w:rPr>
      </w:pPr>
      <w:r>
        <w:rPr>
          <w:rFonts w:ascii="Segoe UI Emoji" w:hAnsi="Segoe UI Emoji"/>
        </w:rPr>
        <w:t>Alfredo</w:t>
      </w:r>
      <w:r>
        <w:rPr>
          <w:rFonts w:ascii="Segoe UI Emoji" w:hAnsi="Segoe UI Emoji"/>
          <w:spacing w:val="-12"/>
        </w:rPr>
        <w:t> </w:t>
      </w:r>
      <w:r>
        <w:rPr>
          <w:rFonts w:ascii="Segoe UI Emoji" w:hAnsi="Segoe UI Emoji"/>
        </w:rPr>
        <w:t>Antonio</w:t>
      </w:r>
      <w:r>
        <w:rPr>
          <w:rFonts w:ascii="Segoe UI Emoji" w:hAnsi="Segoe UI Emoji"/>
          <w:spacing w:val="-12"/>
        </w:rPr>
        <w:t> </w:t>
      </w:r>
      <w:r>
        <w:rPr>
          <w:rFonts w:ascii="Segoe UI Emoji" w:hAnsi="Segoe UI Emoji"/>
        </w:rPr>
        <w:t>Amèstica</w:t>
      </w:r>
      <w:r>
        <w:rPr>
          <w:rFonts w:ascii="Segoe UI Emoji" w:hAnsi="Segoe UI Emoji"/>
          <w:spacing w:val="-13"/>
        </w:rPr>
        <w:t> </w:t>
      </w:r>
      <w:r>
        <w:rPr>
          <w:rFonts w:ascii="Segoe UI Emoji" w:hAnsi="Segoe UI Emoji"/>
        </w:rPr>
        <w:t>Gonzàlez Rut: 15.088.234-6</w:t>
      </w:r>
    </w:p>
    <w:p>
      <w:pPr>
        <w:pStyle w:val="BodyText"/>
        <w:spacing w:line="278" w:lineRule="auto" w:before="1"/>
        <w:ind w:right="77"/>
        <w:rPr>
          <w:rFonts w:ascii="Segoe UI Emoji" w:hAnsi="Segoe UI Emoji"/>
        </w:rPr>
      </w:pPr>
      <w:r>
        <w:rPr>
          <w:rFonts w:ascii="Segoe UI Emoji" w:hAnsi="Segoe UI Emoji"/>
        </w:rPr>
        <w:t>Pensador</w:t>
      </w:r>
      <w:r>
        <w:rPr>
          <w:rFonts w:ascii="Segoe UI Emoji" w:hAnsi="Segoe UI Emoji"/>
          <w:spacing w:val="-3"/>
        </w:rPr>
        <w:t> </w:t>
      </w:r>
      <w:r>
        <w:rPr>
          <w:rFonts w:ascii="Segoe UI Emoji" w:hAnsi="Segoe UI Emoji"/>
        </w:rPr>
        <w:t>–</w:t>
      </w:r>
      <w:r>
        <w:rPr>
          <w:rFonts w:ascii="Segoe UI Emoji" w:hAnsi="Segoe UI Emoji"/>
          <w:spacing w:val="-4"/>
        </w:rPr>
        <w:t> </w:t>
      </w:r>
      <w:r>
        <w:rPr>
          <w:rFonts w:ascii="Segoe UI Emoji" w:hAnsi="Segoe UI Emoji"/>
        </w:rPr>
        <w:t>Artista</w:t>
      </w:r>
      <w:r>
        <w:rPr>
          <w:rFonts w:ascii="Segoe UI Emoji" w:hAnsi="Segoe UI Emoji"/>
          <w:spacing w:val="-3"/>
        </w:rPr>
        <w:t> </w:t>
      </w:r>
      <w:r>
        <w:rPr>
          <w:rFonts w:ascii="Segoe UI Emoji" w:hAnsi="Segoe UI Emoji"/>
        </w:rPr>
        <w:t>-</w:t>
      </w:r>
      <w:r>
        <w:rPr>
          <w:rFonts w:ascii="Segoe UI Emoji" w:hAnsi="Segoe UI Emoji"/>
          <w:spacing w:val="-4"/>
        </w:rPr>
        <w:t> </w:t>
      </w:r>
      <w:r>
        <w:rPr>
          <w:rFonts w:ascii="Segoe UI Emoji" w:hAnsi="Segoe UI Emoji"/>
        </w:rPr>
        <w:t>Político</w:t>
      </w:r>
      <w:r>
        <w:rPr>
          <w:rFonts w:ascii="Segoe UI Emoji" w:hAnsi="Segoe UI Emoji"/>
          <w:spacing w:val="-3"/>
        </w:rPr>
        <w:t> </w:t>
      </w:r>
      <w:r>
        <w:rPr>
          <w:rFonts w:ascii="Segoe UI Emoji" w:hAnsi="Segoe UI Emoji"/>
        </w:rPr>
        <w:t>y</w:t>
      </w:r>
      <w:r>
        <w:rPr>
          <w:rFonts w:ascii="Segoe UI Emoji" w:hAnsi="Segoe UI Emoji"/>
          <w:spacing w:val="-3"/>
        </w:rPr>
        <w:t> </w:t>
      </w:r>
      <w:r>
        <w:rPr>
          <w:rFonts w:ascii="Segoe UI Emoji" w:hAnsi="Segoe UI Emoji"/>
        </w:rPr>
        <w:t>Gestor</w:t>
      </w:r>
      <w:r>
        <w:rPr>
          <w:rFonts w:ascii="Segoe UI Emoji" w:hAnsi="Segoe UI Emoji"/>
          <w:spacing w:val="-3"/>
        </w:rPr>
        <w:t> </w:t>
      </w:r>
      <w:r>
        <w:rPr>
          <w:rFonts w:ascii="Segoe UI Emoji" w:hAnsi="Segoe UI Emoji"/>
        </w:rPr>
        <w:t>del</w:t>
      </w:r>
      <w:r>
        <w:rPr>
          <w:rFonts w:ascii="Segoe UI Emoji" w:hAnsi="Segoe UI Emoji"/>
          <w:spacing w:val="-5"/>
        </w:rPr>
        <w:t> </w:t>
      </w:r>
      <w:r>
        <w:rPr>
          <w:rFonts w:ascii="Segoe UI Emoji" w:hAnsi="Segoe UI Emoji"/>
        </w:rPr>
        <w:t>observatorio</w:t>
      </w:r>
      <w:r>
        <w:rPr>
          <w:rFonts w:ascii="Segoe UI Emoji" w:hAnsi="Segoe UI Emoji"/>
          <w:spacing w:val="-4"/>
        </w:rPr>
        <w:t> </w:t>
      </w:r>
      <w:r>
        <w:rPr>
          <w:rFonts w:ascii="Segoe UI Emoji" w:hAnsi="Segoe UI Emoji"/>
        </w:rPr>
        <w:t>puerto</w:t>
      </w:r>
      <w:r>
        <w:rPr>
          <w:rFonts w:ascii="Segoe UI Emoji" w:hAnsi="Segoe UI Emoji"/>
          <w:spacing w:val="-4"/>
        </w:rPr>
        <w:t> </w:t>
      </w:r>
      <w:r>
        <w:rPr>
          <w:rFonts w:ascii="Segoe UI Emoji" w:hAnsi="Segoe UI Emoji"/>
        </w:rPr>
        <w:t>exterior</w:t>
      </w:r>
      <w:r>
        <w:rPr>
          <w:rFonts w:ascii="Segoe UI Emoji" w:hAnsi="Segoe UI Emoji"/>
          <w:spacing w:val="-3"/>
        </w:rPr>
        <w:t> </w:t>
      </w:r>
      <w:r>
        <w:rPr>
          <w:rFonts w:ascii="Segoe UI Emoji" w:hAnsi="Segoe UI Emoji"/>
        </w:rPr>
        <w:t>de</w:t>
      </w:r>
      <w:r>
        <w:rPr>
          <w:rFonts w:ascii="Segoe UI Emoji" w:hAnsi="Segoe UI Emoji"/>
          <w:spacing w:val="-5"/>
        </w:rPr>
        <w:t> </w:t>
      </w:r>
      <w:r>
        <w:rPr>
          <w:rFonts w:ascii="Segoe UI Emoji" w:hAnsi="Segoe UI Emoji"/>
        </w:rPr>
        <w:t>san Antonio – V región, Chile</w:t>
      </w:r>
    </w:p>
    <w:p>
      <w:pPr>
        <w:pStyle w:val="BodyText"/>
        <w:spacing w:after="0" w:line="278" w:lineRule="auto"/>
        <w:rPr>
          <w:rFonts w:ascii="Segoe UI Emoji" w:hAnsi="Segoe UI Emoji"/>
        </w:rPr>
        <w:sectPr>
          <w:pgSz w:w="11910" w:h="16850"/>
          <w:pgMar w:top="1340" w:bottom="280" w:left="1700" w:right="1700"/>
        </w:sectPr>
      </w:pPr>
    </w:p>
    <w:p>
      <w:pPr>
        <w:pStyle w:val="BodyText"/>
        <w:spacing w:before="0"/>
        <w:ind w:left="0"/>
        <w:rPr>
          <w:rFonts w:ascii="Segoe UI Emoji"/>
          <w:sz w:val="15"/>
        </w:rPr>
      </w:pPr>
    </w:p>
    <w:sectPr>
      <w:pgSz w:w="11910" w:h="16850"/>
      <w:pgMar w:top="1940" w:bottom="28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ptos">
    <w:altName w:val="Aptos"/>
    <w:charset w:val="1"/>
    <w:family w:val="swiss"/>
    <w:pitch w:val="variable"/>
  </w:font>
  <w:font w:name="Segoe UI Emoji">
    <w:altName w:val="Segoe UI Emoji"/>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47" w:hanging="246"/>
        <w:jc w:val="left"/>
      </w:pPr>
      <w:rPr>
        <w:rFonts w:hint="default" w:ascii="Aptos" w:hAnsi="Aptos" w:eastAsia="Aptos" w:cs="Aptos"/>
        <w:b w:val="0"/>
        <w:bCs w:val="0"/>
        <w:i w:val="0"/>
        <w:iCs w:val="0"/>
        <w:spacing w:val="-1"/>
        <w:w w:val="100"/>
        <w:sz w:val="24"/>
        <w:szCs w:val="24"/>
        <w:lang w:val="es-ES" w:eastAsia="en-US" w:bidi="ar-SA"/>
      </w:rPr>
    </w:lvl>
    <w:lvl w:ilvl="1">
      <w:start w:val="0"/>
      <w:numFmt w:val="bullet"/>
      <w:lvlText w:val="•"/>
      <w:lvlJc w:val="left"/>
      <w:pPr>
        <w:ind w:left="1066" w:hanging="246"/>
      </w:pPr>
      <w:rPr>
        <w:rFonts w:hint="default"/>
        <w:lang w:val="es-ES" w:eastAsia="en-US" w:bidi="ar-SA"/>
      </w:rPr>
    </w:lvl>
    <w:lvl w:ilvl="2">
      <w:start w:val="0"/>
      <w:numFmt w:val="bullet"/>
      <w:lvlText w:val="•"/>
      <w:lvlJc w:val="left"/>
      <w:pPr>
        <w:ind w:left="1893" w:hanging="246"/>
      </w:pPr>
      <w:rPr>
        <w:rFonts w:hint="default"/>
        <w:lang w:val="es-ES" w:eastAsia="en-US" w:bidi="ar-SA"/>
      </w:rPr>
    </w:lvl>
    <w:lvl w:ilvl="3">
      <w:start w:val="0"/>
      <w:numFmt w:val="bullet"/>
      <w:lvlText w:val="•"/>
      <w:lvlJc w:val="left"/>
      <w:pPr>
        <w:ind w:left="2719" w:hanging="246"/>
      </w:pPr>
      <w:rPr>
        <w:rFonts w:hint="default"/>
        <w:lang w:val="es-ES" w:eastAsia="en-US" w:bidi="ar-SA"/>
      </w:rPr>
    </w:lvl>
    <w:lvl w:ilvl="4">
      <w:start w:val="0"/>
      <w:numFmt w:val="bullet"/>
      <w:lvlText w:val="•"/>
      <w:lvlJc w:val="left"/>
      <w:pPr>
        <w:ind w:left="3546" w:hanging="246"/>
      </w:pPr>
      <w:rPr>
        <w:rFonts w:hint="default"/>
        <w:lang w:val="es-ES" w:eastAsia="en-US" w:bidi="ar-SA"/>
      </w:rPr>
    </w:lvl>
    <w:lvl w:ilvl="5">
      <w:start w:val="0"/>
      <w:numFmt w:val="bullet"/>
      <w:lvlText w:val="•"/>
      <w:lvlJc w:val="left"/>
      <w:pPr>
        <w:ind w:left="4373" w:hanging="246"/>
      </w:pPr>
      <w:rPr>
        <w:rFonts w:hint="default"/>
        <w:lang w:val="es-ES" w:eastAsia="en-US" w:bidi="ar-SA"/>
      </w:rPr>
    </w:lvl>
    <w:lvl w:ilvl="6">
      <w:start w:val="0"/>
      <w:numFmt w:val="bullet"/>
      <w:lvlText w:val="•"/>
      <w:lvlJc w:val="left"/>
      <w:pPr>
        <w:ind w:left="5199" w:hanging="246"/>
      </w:pPr>
      <w:rPr>
        <w:rFonts w:hint="default"/>
        <w:lang w:val="es-ES" w:eastAsia="en-US" w:bidi="ar-SA"/>
      </w:rPr>
    </w:lvl>
    <w:lvl w:ilvl="7">
      <w:start w:val="0"/>
      <w:numFmt w:val="bullet"/>
      <w:lvlText w:val="•"/>
      <w:lvlJc w:val="left"/>
      <w:pPr>
        <w:ind w:left="6026" w:hanging="246"/>
      </w:pPr>
      <w:rPr>
        <w:rFonts w:hint="default"/>
        <w:lang w:val="es-ES" w:eastAsia="en-US" w:bidi="ar-SA"/>
      </w:rPr>
    </w:lvl>
    <w:lvl w:ilvl="8">
      <w:start w:val="0"/>
      <w:numFmt w:val="bullet"/>
      <w:lvlText w:val="•"/>
      <w:lvlJc w:val="left"/>
      <w:pPr>
        <w:ind w:left="6853" w:hanging="246"/>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ptos" w:hAnsi="Aptos" w:eastAsia="Aptos" w:cs="Aptos"/>
      <w:lang w:val="es-ES" w:eastAsia="en-US" w:bidi="ar-SA"/>
    </w:rPr>
  </w:style>
  <w:style w:styleId="BodyText" w:type="paragraph">
    <w:name w:val="Body Text"/>
    <w:basedOn w:val="Normal"/>
    <w:uiPriority w:val="1"/>
    <w:qFormat/>
    <w:pPr>
      <w:spacing w:before="48"/>
      <w:ind w:left="2"/>
    </w:pPr>
    <w:rPr>
      <w:rFonts w:ascii="Aptos" w:hAnsi="Aptos" w:eastAsia="Aptos" w:cs="Aptos"/>
      <w:sz w:val="24"/>
      <w:szCs w:val="24"/>
      <w:lang w:val="es-ES" w:eastAsia="en-US" w:bidi="ar-SA"/>
    </w:rPr>
  </w:style>
  <w:style w:styleId="Heading1" w:type="paragraph">
    <w:name w:val="Heading 1"/>
    <w:basedOn w:val="Normal"/>
    <w:uiPriority w:val="1"/>
    <w:qFormat/>
    <w:pPr>
      <w:spacing w:before="76"/>
      <w:ind w:left="2"/>
      <w:outlineLvl w:val="1"/>
    </w:pPr>
    <w:rPr>
      <w:rFonts w:ascii="Aptos" w:hAnsi="Aptos" w:eastAsia="Aptos" w:cs="Aptos"/>
      <w:sz w:val="24"/>
      <w:szCs w:val="24"/>
      <w:lang w:val="es-ES" w:eastAsia="en-US" w:bidi="ar-SA"/>
    </w:rPr>
  </w:style>
  <w:style w:styleId="ListParagraph" w:type="paragraph">
    <w:name w:val="List Paragraph"/>
    <w:basedOn w:val="Normal"/>
    <w:uiPriority w:val="1"/>
    <w:qFormat/>
    <w:pPr>
      <w:spacing w:before="156"/>
      <w:ind w:left="246" w:hanging="244"/>
    </w:pPr>
    <w:rPr>
      <w:rFonts w:ascii="Aptos" w:hAnsi="Aptos" w:eastAsia="Aptos" w:cs="Aptos"/>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Romina Zamorano</dc:creator>
  <dcterms:created xsi:type="dcterms:W3CDTF">2026-10-30T17:27:23Z</dcterms:created>
  <dcterms:modified xsi:type="dcterms:W3CDTF">2026-10-30T17:27:23Z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2026-10-29T00:00:00Z</vt:filetime>
  </property>
  <property fmtid="{D5CDD505-2E9C-101B-9397-08002B2CF9AE}" pid="4" name="Creator">
    <vt:lpwstr>Microsoft® Word para Microsoft 365</vt:lpwstr>
  </property>
  <property fmtid="{D5CDD505-2E9C-101B-9397-08002B2CF9AE}" pid="5" name="LastSaved">
    <vt:filetime>2026-10-30T00:00:00Z</vt:filetime>
  </property>
  <property fmtid="{D5CDD505-2E9C-101B-9397-08002B2CF9AE}" pid="6" name="Producer">
    <vt:lpwstr>Microsoft® Word para Microsoft 365</vt:lpwstr>
  </property>
</Properties>
</file>